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8"/>
        <w:ind w:firstLine="0"/>
        <w:rPr>
          <w:rFonts w:ascii="Times New Roman" w:hAnsi="Times New Roman" w:eastAsia="黑体"/>
          <w:b/>
          <w:bCs/>
          <w:sz w:val="84"/>
        </w:rPr>
      </w:pPr>
      <w:r>
        <w:rPr>
          <w:rFonts w:ascii="Times New Roman" w:hAnsi="Times New Roman" w:eastAsia="黑体"/>
          <w:b/>
          <w:bCs/>
          <w:sz w:val="84"/>
        </w:rPr>
      </w:r>
      <w:r/>
    </w:p>
    <w:p>
      <w:pPr>
        <w:pStyle w:val="1088"/>
        <w:ind w:firstLine="0"/>
        <w:jc w:val="center"/>
        <w:rPr>
          <w:rFonts w:ascii="Times New Roman" w:hAnsi="Times New Roman" w:eastAsia="黑体"/>
          <w:b/>
          <w:bCs/>
          <w:sz w:val="84"/>
        </w:rPr>
      </w:pPr>
      <w:r>
        <w:rPr>
          <w:rFonts w:hint="eastAsia" w:ascii="Times New Roman" w:hAnsi="Times New Roman" w:eastAsia="黑体"/>
          <w:b/>
          <w:bCs/>
          <w:sz w:val="84"/>
        </w:rPr>
        <w:t xml:space="preserve">招　标　文　件</w:t>
      </w:r>
      <w:r/>
    </w:p>
    <w:p>
      <w:pPr>
        <w:pStyle w:val="1088"/>
        <w:jc w:val="both"/>
        <w:rPr>
          <w:rFonts w:ascii="Times New Roman" w:hAnsi="Times New Roman"/>
          <w:b/>
          <w:bCs/>
          <w:sz w:val="32"/>
        </w:rPr>
      </w:pPr>
      <w:r>
        <w:rPr>
          <w:rFonts w:hint="eastAsia" w:ascii="Times New Roman" w:hAnsi="Times New Roman"/>
          <w:b/>
          <w:bCs/>
          <w:sz w:val="32"/>
        </w:rPr>
        <w:t xml:space="preserve">项目名称：宿豫区韧性智慧城市项目监测服务采购</w:t>
      </w:r>
      <w:r/>
    </w:p>
    <w:p>
      <w:pPr>
        <w:ind w:left="-2100" w:firstLine="2570"/>
        <w:spacing w:line="360" w:lineRule="auto"/>
        <w:rPr>
          <w:rFonts w:hint="eastAsia" w:eastAsia="宋体"/>
          <w:b/>
          <w:sz w:val="30"/>
          <w:szCs w:val="30"/>
          <w:lang w:eastAsia="zh-CN"/>
        </w:rPr>
      </w:pPr>
      <w:r>
        <w:rPr>
          <w:rFonts w:hint="eastAsia"/>
          <w:b/>
          <w:bCs/>
          <w:sz w:val="32"/>
        </w:rPr>
        <w:t xml:space="preserve">项目编号：</w:t>
      </w:r>
      <w:r>
        <w:rPr>
          <w:rFonts w:hint="eastAsia"/>
          <w:b/>
          <w:bCs/>
          <w:sz w:val="32"/>
          <w:lang w:eastAsia="zh-CN"/>
        </w:rPr>
        <w:t xml:space="preserve">JSZC-321311-JSRB-G2026-0005</w:t>
      </w:r>
      <w:r/>
    </w:p>
    <w:p>
      <w:pPr>
        <w:ind w:left="-420" w:firstLine="1656"/>
        <w:spacing w:line="360" w:lineRule="auto"/>
        <w:rPr>
          <w:b/>
          <w:sz w:val="30"/>
          <w:szCs w:val="30"/>
        </w:rPr>
      </w:pPr>
      <w:r>
        <w:rPr>
          <w:rFonts w:hint="eastAsia"/>
          <w:b/>
          <w:sz w:val="30"/>
          <w:szCs w:val="30"/>
        </w:rPr>
        <w:t xml:space="preserve">（服务类项目</w:t>
      </w:r>
      <w:r>
        <w:rPr>
          <w:b/>
          <w:sz w:val="30"/>
          <w:szCs w:val="30"/>
        </w:rPr>
        <w:t xml:space="preserve">，</w:t>
      </w:r>
      <w:r>
        <w:rPr>
          <w:rFonts w:hint="eastAsia"/>
          <w:b/>
          <w:sz w:val="30"/>
          <w:szCs w:val="30"/>
        </w:rPr>
        <w:t xml:space="preserve">本项目非专门面向中小企业）</w:t>
      </w:r>
      <w:r/>
    </w:p>
    <w:p>
      <w:pPr>
        <w:pStyle w:val="1088"/>
        <w:ind w:firstLine="0"/>
        <w:spacing w:before="0" w:after="0"/>
        <w:rPr>
          <w:rFonts w:ascii="Times New Roman" w:hAnsi="Times New Roman"/>
        </w:rPr>
      </w:pPr>
      <w:r>
        <w:rPr>
          <w:rFonts w:ascii="Times New Roman" w:hAnsi="Times New Roman"/>
        </w:rPr>
      </w:r>
      <w:r/>
    </w:p>
    <w:p>
      <w:pPr>
        <w:pStyle w:val="1088"/>
        <w:ind w:firstLine="0"/>
        <w:spacing w:before="0" w:after="0"/>
        <w:rPr>
          <w:rFonts w:ascii="Times New Roman" w:hAnsi="Times New Roman"/>
        </w:rPr>
      </w:pPr>
      <w:r>
        <w:rPr>
          <w:rFonts w:ascii="Times New Roman" w:hAnsi="Times New Roman"/>
        </w:rPr>
      </w:r>
      <w:r/>
    </w:p>
    <w:p>
      <w:pPr>
        <w:pStyle w:val="1088"/>
        <w:ind w:firstLine="0"/>
        <w:spacing w:before="0" w:after="0"/>
        <w:rPr>
          <w:rFonts w:ascii="Times New Roman" w:hAnsi="Times New Roman"/>
        </w:rPr>
      </w:pPr>
      <w:r>
        <w:rPr>
          <w:rFonts w:hint="eastAsia" w:ascii="Times New Roman" w:hAnsi="Times New Roman"/>
        </w:rPr>
        <w:t xml:space="preserve">                                                                                                                        </w:t>
      </w:r>
      <w:r>
        <w:rPr>
          <w:rFonts w:hint="eastAsia" w:ascii="Times New Roman" w:hAnsi="Times New Roman"/>
        </w:rPr>
        <w:t xml:space="preserve">                                                                                                                                                                                                                                                                </w:t>
      </w:r>
      <w:r/>
    </w:p>
    <w:p>
      <w:pPr>
        <w:pStyle w:val="1088"/>
        <w:ind w:firstLine="0"/>
        <w:spacing w:before="0" w:after="0"/>
        <w:rPr>
          <w:rFonts w:ascii="Times New Roman" w:hAnsi="Times New Roman"/>
        </w:rPr>
      </w:pPr>
      <w:r>
        <w:rPr>
          <w:rFonts w:ascii="Times New Roman" w:hAnsi="Times New Roman"/>
        </w:rPr>
      </w:r>
      <w:r/>
    </w:p>
    <w:p>
      <w:pPr>
        <w:pStyle w:val="1088"/>
        <w:ind w:firstLine="0"/>
        <w:spacing w:before="0" w:after="0"/>
        <w:rPr>
          <w:rFonts w:ascii="Times New Roman" w:hAnsi="Times New Roman"/>
        </w:rPr>
      </w:pPr>
      <w:r>
        <w:rPr>
          <w:rFonts w:ascii="Times New Roman" w:hAnsi="Times New Roman"/>
        </w:rPr>
      </w:r>
      <w:r/>
    </w:p>
    <w:p>
      <w:pPr>
        <w:pStyle w:val="1088"/>
        <w:ind w:firstLine="0"/>
        <w:spacing w:before="0" w:after="0"/>
        <w:rPr>
          <w:rFonts w:ascii="Times New Roman" w:hAnsi="Times New Roman"/>
        </w:rPr>
      </w:pPr>
      <w:r>
        <w:rPr>
          <w:rFonts w:ascii="Times New Roman" w:hAnsi="Times New Roman"/>
        </w:rPr>
      </w:r>
      <w:r/>
    </w:p>
    <w:p>
      <w:pPr>
        <w:pStyle w:val="1088"/>
        <w:ind w:firstLine="1054"/>
        <w:jc w:val="both"/>
        <w:rPr>
          <w:rFonts w:ascii="Times New Roman" w:hAnsi="Times New Roman"/>
          <w:b/>
          <w:bCs/>
          <w:sz w:val="32"/>
          <w:u w:val="single"/>
        </w:rPr>
      </w:pPr>
      <w:r>
        <w:rPr>
          <w:rFonts w:hint="eastAsia" w:ascii="Times New Roman" w:hAnsi="Times New Roman"/>
          <w:b/>
          <w:bCs/>
          <w:sz w:val="32"/>
        </w:rPr>
        <w:t xml:space="preserve">采购人：</w:t>
      </w:r>
      <w:r>
        <w:rPr>
          <w:rFonts w:hint="eastAsia" w:ascii="Times New Roman" w:hAnsi="Times New Roman"/>
          <w:b/>
          <w:bCs/>
          <w:sz w:val="32"/>
          <w:u w:val="single"/>
        </w:rPr>
        <w:t xml:space="preserve">宿迁市宿豫区应急管理局</w:t>
      </w:r>
      <w:r/>
    </w:p>
    <w:p>
      <w:pPr>
        <w:pStyle w:val="1088"/>
        <w:ind w:firstLine="1054"/>
        <w:jc w:val="both"/>
        <w:rPr>
          <w:rFonts w:ascii="Times New Roman" w:hAnsi="Times New Roman"/>
          <w:b/>
          <w:bCs/>
          <w:sz w:val="32"/>
          <w:u w:val="single"/>
        </w:rPr>
      </w:pPr>
      <w:r>
        <w:rPr>
          <w:rFonts w:hint="eastAsia" w:ascii="Times New Roman" w:hAnsi="Times New Roman"/>
          <w:b/>
          <w:bCs/>
          <w:sz w:val="32"/>
        </w:rPr>
        <w:t xml:space="preserve">采购代理机构：</w:t>
      </w:r>
      <w:r>
        <w:rPr>
          <w:rFonts w:hint="eastAsia" w:ascii="Times New Roman" w:hAnsi="Times New Roman"/>
          <w:b/>
          <w:bCs/>
          <w:sz w:val="32"/>
          <w:u w:val="single"/>
        </w:rPr>
        <w:t xml:space="preserve">江苏瑞邦工程项目管理有限公司</w:t>
      </w:r>
      <w:r/>
    </w:p>
    <w:p>
      <w:pPr>
        <w:pStyle w:val="1088"/>
        <w:ind w:firstLine="3373"/>
        <w:jc w:val="both"/>
        <w:rPr>
          <w:rFonts w:ascii="Times New Roman" w:hAnsi="Times New Roman"/>
          <w:b/>
          <w:bCs/>
          <w:sz w:val="32"/>
        </w:rPr>
      </w:pPr>
      <w:r>
        <w:rPr>
          <w:rFonts w:hint="eastAsia" w:ascii="Times New Roman" w:hAnsi="Times New Roman"/>
          <w:b/>
          <w:bCs/>
          <w:sz w:val="32"/>
          <w:u w:val="single"/>
        </w:rPr>
        <w:t xml:space="preserve">2026</w:t>
      </w:r>
      <w:r>
        <w:rPr>
          <w:rFonts w:hint="eastAsia" w:ascii="Times New Roman" w:hAnsi="Times New Roman"/>
          <w:b/>
          <w:bCs/>
          <w:sz w:val="32"/>
        </w:rPr>
        <w:t xml:space="preserve">年</w:t>
      </w:r>
      <w:r>
        <w:rPr>
          <w:rFonts w:hint="eastAsia" w:ascii="Times New Roman" w:hAnsi="Times New Roman"/>
          <w:b/>
          <w:bCs/>
          <w:sz w:val="32"/>
          <w:u w:val="single"/>
        </w:rPr>
        <w:t xml:space="preserve">8</w:t>
      </w:r>
      <w:r>
        <w:rPr>
          <w:rFonts w:hint="eastAsia" w:ascii="Times New Roman" w:hAnsi="Times New Roman"/>
          <w:b/>
          <w:bCs/>
          <w:sz w:val="32"/>
        </w:rPr>
        <w:t xml:space="preserve">月</w:t>
      </w:r>
      <w:r/>
    </w:p>
    <w:p>
      <w:pPr>
        <w:pStyle w:val="1088"/>
        <w:ind w:firstLine="0"/>
        <w:rPr>
          <w:rFonts w:ascii="Times New Roman" w:hAnsi="Times New Roman"/>
          <w:u w:val="single"/>
        </w:rPr>
      </w:pPr>
      <w:r>
        <w:rPr>
          <w:rFonts w:hint="eastAsia" w:ascii="Times New Roman" w:hAnsi="Times New Roman"/>
        </w:rPr>
        <w:t xml:space="preserve">                        </w:t>
      </w:r>
      <w:r/>
    </w:p>
    <w:p>
      <w:pPr>
        <w:pStyle w:val="1088"/>
        <w:ind w:firstLine="0"/>
        <w:jc w:val="center"/>
        <w:rPr>
          <w:rFonts w:ascii="Times New Roman" w:hAnsi="Times New Roman"/>
        </w:rPr>
      </w:pPr>
      <w:r>
        <w:rPr>
          <w:rFonts w:ascii="Times New Roman" w:hAnsi="Times New Roman"/>
        </w:rPr>
      </w:r>
      <w:r/>
    </w:p>
    <w:p>
      <w:pPr>
        <w:pStyle w:val="1088"/>
        <w:ind w:firstLine="1262"/>
        <w:jc w:val="both"/>
        <w:sectPr>
          <w:headerReference w:type="default" r:id="rId9"/>
          <w:footerReference w:type="default" r:id="rId10"/>
          <w:footnotePr/>
          <w:endnotePr/>
          <w:type w:val="nextPage"/>
          <w:pgSz w:w="11906" w:h="16839" w:orient="portrait"/>
          <w:pgMar w:top="1431" w:right="1687" w:bottom="1180" w:left="1687" w:header="0" w:footer="968" w:gutter="0"/>
          <w:pgNumType w:start="1"/>
          <w:cols w:num="1" w:sep="0" w:space="720" w:equalWidth="1"/>
          <w:docGrid w:linePitch="360"/>
        </w:sectPr>
      </w:pPr>
      <w:r/>
      <w:bookmarkStart w:id="0" w:name="_Toc120614210"/>
      <w:r/>
      <w:bookmarkStart w:id="1" w:name="_Toc479757206"/>
      <w:r/>
      <w:bookmarkStart w:id="2" w:name="_Toc513029200"/>
      <w:r/>
      <w:bookmarkStart w:id="3" w:name="_Toc16938516"/>
      <w:r/>
      <w:bookmarkStart w:id="4" w:name="_Toc523127445"/>
      <w:r/>
      <w:bookmarkStart w:id="5" w:name="_Toc20823272"/>
      <w:r/>
      <w:r/>
    </w:p>
    <w:p>
      <w:pPr>
        <w:pStyle w:val="1088"/>
        <w:ind w:firstLine="1262"/>
        <w:jc w:val="both"/>
        <w:rPr>
          <w:rFonts w:ascii="Times New Roman" w:hAnsi="Times New Roman"/>
          <w:b/>
          <w:bCs/>
          <w:color w:val="000000"/>
          <w:sz w:val="44"/>
          <w:szCs w:val="44"/>
        </w:rPr>
      </w:pPr>
      <w:r>
        <w:rPr>
          <w:rFonts w:hint="eastAsia"/>
        </w:rPr>
        <w:t xml:space="preserve">      </w:t>
      </w:r>
      <w:r>
        <w:rPr>
          <w:rFonts w:hint="eastAsia"/>
          <w:b/>
          <w:bCs/>
        </w:rPr>
      </w:r>
      <w:r>
        <w:rPr>
          <w:rFonts w:hint="eastAsia"/>
        </w:rPr>
        <w:t xml:space="preserve">              </w:t>
      </w:r>
      <w:r>
        <w:rPr>
          <w:rFonts w:ascii="Times New Roman" w:hAnsi="Times New Roman"/>
          <w:b/>
          <w:bCs/>
          <w:color w:val="000000"/>
          <w:sz w:val="44"/>
          <w:szCs w:val="44"/>
        </w:rPr>
        <w:t xml:space="preserve">目</w:t>
      </w:r>
      <w:r>
        <w:rPr>
          <w:rFonts w:hint="eastAsia" w:ascii="Times New Roman" w:hAnsi="Times New Roman"/>
          <w:b/>
          <w:bCs/>
          <w:color w:val="000000"/>
          <w:sz w:val="44"/>
          <w:szCs w:val="44"/>
        </w:rPr>
        <w:t xml:space="preserve">  </w:t>
      </w:r>
      <w:r>
        <w:rPr>
          <w:rFonts w:ascii="Times New Roman" w:hAnsi="Times New Roman"/>
          <w:b/>
          <w:bCs/>
          <w:color w:val="000000"/>
          <w:sz w:val="44"/>
          <w:szCs w:val="44"/>
        </w:rPr>
        <w:t xml:space="preserve">录</w:t>
      </w:r>
      <w:r/>
    </w:p>
    <w:p>
      <w:pPr>
        <w:pStyle w:val="1050"/>
        <w:spacing w:line="600" w:lineRule="auto"/>
        <w:rPr>
          <w:rFonts w:ascii="Calibri" w:hAnsi="Calibri"/>
          <w:b w:val="0"/>
          <w:bCs w:val="0"/>
          <w:caps w:val="0"/>
          <w:color w:val="auto"/>
          <w:sz w:val="21"/>
          <w:szCs w:val="22"/>
          <w:u w:val="none"/>
        </w:rPr>
        <w:outlineLvl w:val="0"/>
      </w:pPr>
      <w:r>
        <w:rPr>
          <w:color w:val="000000"/>
        </w:rPr>
        <w:fldChar w:fldCharType="begin"/>
      </w:r>
      <w:r>
        <w:rPr>
          <w:color w:val="000000"/>
        </w:rPr>
        <w:instrText xml:space="preserve">TOC \o "1-3" \h \z \u</w:instrText>
      </w:r>
      <w:r>
        <w:rPr>
          <w:color w:val="000000"/>
        </w:rPr>
        <w:fldChar w:fldCharType="separate"/>
      </w:r>
      <w:r>
        <w:fldChar w:fldCharType="begin"/>
      </w:r>
      <w:r>
        <w:instrText xml:space="preserve"> HYPERLINK \l "_Toc158281539" </w:instrText>
      </w:r>
      <w:r>
        <w:fldChar w:fldCharType="separate"/>
      </w:r>
      <w:r>
        <w:rPr>
          <w:rStyle w:val="1072"/>
          <w:rFonts w:hint="eastAsia" w:ascii="Times New Roman" w:eastAsia="黑体"/>
          <w:b w:val="0"/>
          <w:bCs w:val="0"/>
          <w:color w:val="auto"/>
          <w:u w:val="none"/>
        </w:rPr>
        <w:t xml:space="preserve">第一章</w:t>
      </w:r>
      <w:r>
        <w:rPr>
          <w:rStyle w:val="1072"/>
          <w:rFonts w:ascii="Times New Roman" w:eastAsia="黑体"/>
          <w:b w:val="0"/>
          <w:bCs w:val="0"/>
          <w:color w:val="auto"/>
          <w:u w:val="none"/>
        </w:rPr>
        <w:t xml:space="preserve">  </w:t>
      </w:r>
      <w:r>
        <w:rPr>
          <w:rStyle w:val="1072"/>
          <w:rFonts w:hint="eastAsia" w:ascii="Times New Roman" w:eastAsia="黑体"/>
          <w:b w:val="0"/>
          <w:bCs w:val="0"/>
          <w:color w:val="auto"/>
          <w:u w:val="none"/>
        </w:rPr>
        <w:t xml:space="preserve">投标邀请</w:t>
      </w:r>
      <w:r>
        <w:rPr>
          <w:b w:val="0"/>
          <w:bCs w:val="0"/>
          <w:color w:val="auto"/>
          <w:u w:val="none"/>
        </w:rPr>
        <w:tab/>
      </w:r>
      <w:r>
        <w:rPr>
          <w:rFonts w:hint="eastAsia"/>
          <w:b w:val="0"/>
          <w:bCs w:val="0"/>
          <w:color w:val="auto"/>
          <w:u w:val="none"/>
        </w:rPr>
        <w:t xml:space="preserve">3</w:t>
      </w:r>
      <w:r>
        <w:rPr>
          <w:rFonts w:hint="eastAsia"/>
          <w:b w:val="0"/>
          <w:bCs w:val="0"/>
          <w:color w:val="auto"/>
          <w:u w:val="none"/>
        </w:rPr>
        <w:fldChar w:fldCharType="end"/>
      </w:r>
      <w:r>
        <w:rPr>
          <w:b w:val="0"/>
          <w:bCs w:val="0"/>
          <w:color w:val="auto"/>
          <w:u w:val="none"/>
        </w:rPr>
      </w:r>
    </w:p>
    <w:p>
      <w:pPr>
        <w:pStyle w:val="1050"/>
        <w:spacing w:line="600" w:lineRule="auto"/>
        <w:rPr>
          <w:rFonts w:ascii="Calibri" w:hAnsi="Calibri"/>
          <w:b w:val="0"/>
          <w:bCs w:val="0"/>
          <w:i/>
          <w:iCs/>
          <w:color w:val="auto"/>
          <w:szCs w:val="22"/>
          <w:u w:val="none"/>
        </w:rPr>
      </w:pPr>
      <w:r>
        <w:rPr>
          <w:b w:val="0"/>
          <w:bCs w:val="0"/>
          <w:color w:val="auto"/>
          <w:u w:val="none"/>
        </w:rPr>
        <w:fldChar w:fldCharType="begin"/>
      </w:r>
      <w:r>
        <w:rPr>
          <w:b w:val="0"/>
          <w:bCs w:val="0"/>
          <w:color w:val="auto"/>
          <w:u w:val="none"/>
        </w:rPr>
        <w:instrText xml:space="preserve"> HYPERLINK \l "_Toc158281548" </w:instrText>
      </w:r>
      <w:r>
        <w:rPr>
          <w:b w:val="0"/>
          <w:bCs w:val="0"/>
          <w:color w:val="auto"/>
          <w:u w:val="none"/>
        </w:rPr>
        <w:fldChar w:fldCharType="separate"/>
      </w:r>
      <w:r>
        <w:rPr>
          <w:rStyle w:val="1072"/>
          <w:rFonts w:hint="eastAsia" w:ascii="Times New Roman" w:eastAsia="黑体"/>
          <w:b w:val="0"/>
          <w:bCs w:val="0"/>
          <w:color w:val="auto"/>
          <w:u w:val="none"/>
        </w:rPr>
        <w:t xml:space="preserve">第二章</w:t>
      </w:r>
      <w:r>
        <w:rPr>
          <w:rStyle w:val="1072"/>
          <w:rFonts w:ascii="Times New Roman" w:eastAsia="黑体"/>
          <w:b w:val="0"/>
          <w:bCs w:val="0"/>
          <w:color w:val="auto"/>
          <w:u w:val="none"/>
        </w:rPr>
        <w:t xml:space="preserve">  </w:t>
      </w:r>
      <w:r>
        <w:rPr>
          <w:rStyle w:val="1072"/>
          <w:rFonts w:hint="eastAsia" w:ascii="Times New Roman" w:eastAsia="黑体"/>
          <w:b w:val="0"/>
          <w:bCs w:val="0"/>
          <w:color w:val="auto"/>
          <w:u w:val="none"/>
        </w:rPr>
        <w:t xml:space="preserve">投标人须知</w:t>
      </w:r>
      <w:r>
        <w:rPr>
          <w:b w:val="0"/>
          <w:bCs w:val="0"/>
          <w:color w:val="auto"/>
          <w:u w:val="none"/>
        </w:rPr>
        <w:tab/>
      </w:r>
      <w:r>
        <w:rPr>
          <w:rFonts w:hint="eastAsia"/>
          <w:b w:val="0"/>
          <w:bCs w:val="0"/>
          <w:color w:val="auto"/>
          <w:u w:val="none"/>
          <w:lang w:val="en-US" w:eastAsia="zh-CN"/>
        </w:rPr>
        <w:t xml:space="preserve">7</w:t>
      </w:r>
      <w:r>
        <w:rPr>
          <w:rFonts w:hint="eastAsia"/>
          <w:b w:val="0"/>
          <w:bCs w:val="0"/>
          <w:color w:val="auto"/>
          <w:u w:val="none"/>
        </w:rPr>
        <w:fldChar w:fldCharType="end"/>
      </w:r>
      <w:r>
        <w:rPr>
          <w:rFonts w:hint="eastAsia"/>
          <w:b w:val="0"/>
          <w:bCs w:val="0"/>
          <w:color w:val="auto"/>
          <w:u w:val="none"/>
        </w:rPr>
      </w:r>
      <w:r>
        <w:rPr>
          <w:rFonts w:ascii="Calibri" w:hAnsi="Calibri"/>
          <w:b w:val="0"/>
          <w:bCs w:val="0"/>
          <w:i/>
          <w:iCs/>
          <w:color w:val="auto"/>
          <w:szCs w:val="22"/>
          <w:u w:val="none"/>
        </w:rPr>
      </w:r>
    </w:p>
    <w:p>
      <w:pPr>
        <w:pStyle w:val="1050"/>
        <w:spacing w:line="600" w:lineRule="auto"/>
        <w:rPr>
          <w:rFonts w:hint="eastAsia" w:ascii="Calibri" w:hAnsi="Calibri" w:eastAsia="宋体"/>
          <w:b w:val="0"/>
          <w:bCs w:val="0"/>
          <w:caps w:val="0"/>
          <w:color w:val="auto"/>
          <w:sz w:val="21"/>
          <w:szCs w:val="22"/>
          <w:u w:val="none"/>
        </w:rPr>
      </w:pPr>
      <w:r>
        <w:rPr>
          <w:b w:val="0"/>
          <w:bCs w:val="0"/>
          <w:color w:val="auto"/>
          <w:u w:val="none"/>
        </w:rPr>
        <w:fldChar w:fldCharType="begin"/>
      </w:r>
      <w:r>
        <w:rPr>
          <w:b w:val="0"/>
          <w:bCs w:val="0"/>
          <w:color w:val="auto"/>
          <w:u w:val="none"/>
        </w:rPr>
        <w:instrText xml:space="preserve"> HYPERLINK \l "_Toc158281556" </w:instrText>
      </w:r>
      <w:r>
        <w:rPr>
          <w:b w:val="0"/>
          <w:bCs w:val="0"/>
          <w:color w:val="auto"/>
          <w:u w:val="none"/>
        </w:rPr>
        <w:fldChar w:fldCharType="separate"/>
      </w:r>
      <w:r>
        <w:rPr>
          <w:rStyle w:val="1072"/>
          <w:rFonts w:hint="eastAsia" w:ascii="Times New Roman" w:eastAsia="黑体"/>
          <w:b w:val="0"/>
          <w:bCs w:val="0"/>
          <w:color w:val="auto"/>
          <w:u w:val="none"/>
        </w:rPr>
        <w:t xml:space="preserve">第三章</w:t>
      </w:r>
      <w:r>
        <w:rPr>
          <w:rStyle w:val="1072"/>
          <w:rFonts w:ascii="Times New Roman" w:eastAsia="黑体"/>
          <w:b w:val="0"/>
          <w:bCs w:val="0"/>
          <w:color w:val="auto"/>
          <w:u w:val="none"/>
        </w:rPr>
        <w:t xml:space="preserve">  </w:t>
      </w:r>
      <w:r>
        <w:rPr>
          <w:rStyle w:val="1072"/>
          <w:rFonts w:hint="eastAsia" w:ascii="Times New Roman" w:eastAsia="黑体"/>
          <w:b w:val="0"/>
          <w:bCs w:val="0"/>
          <w:color w:val="auto"/>
          <w:u w:val="none"/>
        </w:rPr>
        <w:t xml:space="preserve">合同文本</w:t>
      </w:r>
      <w:r>
        <w:rPr>
          <w:b w:val="0"/>
          <w:bCs w:val="0"/>
          <w:color w:val="auto"/>
          <w:u w:val="none"/>
        </w:rPr>
        <w:tab/>
      </w:r>
      <w:r>
        <w:rPr>
          <w:rFonts w:hint="eastAsia"/>
          <w:b w:val="0"/>
          <w:bCs w:val="0"/>
          <w:color w:val="auto"/>
          <w:u w:val="none"/>
        </w:rPr>
        <w:t xml:space="preserve">2</w:t>
      </w:r>
      <w:r>
        <w:rPr>
          <w:rFonts w:hint="eastAsia"/>
          <w:b w:val="0"/>
          <w:bCs w:val="0"/>
          <w:color w:val="auto"/>
          <w:u w:val="none"/>
        </w:rPr>
        <w:fldChar w:fldCharType="end"/>
      </w:r>
      <w:r>
        <w:rPr>
          <w:rStyle w:val="1072"/>
          <w:rFonts w:hint="eastAsia"/>
          <w:b w:val="0"/>
          <w:bCs w:val="0"/>
          <w:color w:val="auto"/>
          <w:u w:val="none"/>
          <w:lang w:val="en-US" w:eastAsia="zh-CN"/>
        </w:rPr>
        <w:t xml:space="preserve">6</w:t>
      </w:r>
      <w:r>
        <w:rPr>
          <w:b w:val="0"/>
          <w:bCs w:val="0"/>
          <w:color w:val="auto"/>
          <w:u w:val="none"/>
        </w:rPr>
      </w:r>
    </w:p>
    <w:p>
      <w:pPr>
        <w:pStyle w:val="1050"/>
        <w:spacing w:line="600" w:lineRule="auto"/>
        <w:rPr>
          <w:rFonts w:hint="eastAsia" w:ascii="Calibri" w:hAnsi="Calibri" w:eastAsia="宋体"/>
          <w:b w:val="0"/>
          <w:bCs w:val="0"/>
          <w:caps w:val="0"/>
          <w:color w:val="auto"/>
          <w:sz w:val="21"/>
          <w:szCs w:val="22"/>
          <w:u w:val="none"/>
        </w:rPr>
      </w:pPr>
      <w:r>
        <w:rPr>
          <w:b w:val="0"/>
          <w:bCs w:val="0"/>
          <w:color w:val="auto"/>
          <w:u w:val="none"/>
        </w:rPr>
        <w:fldChar w:fldCharType="begin"/>
      </w:r>
      <w:r>
        <w:rPr>
          <w:b w:val="0"/>
          <w:bCs w:val="0"/>
          <w:color w:val="auto"/>
          <w:u w:val="none"/>
        </w:rPr>
        <w:instrText xml:space="preserve"> HYPERLINK \l "_Toc158281557" </w:instrText>
      </w:r>
      <w:r>
        <w:rPr>
          <w:b w:val="0"/>
          <w:bCs w:val="0"/>
          <w:color w:val="auto"/>
          <w:u w:val="none"/>
        </w:rPr>
        <w:fldChar w:fldCharType="separate"/>
      </w:r>
      <w:r>
        <w:rPr>
          <w:rStyle w:val="1072"/>
          <w:rFonts w:hint="eastAsia" w:ascii="Times New Roman" w:eastAsia="黑体"/>
          <w:b w:val="0"/>
          <w:bCs w:val="0"/>
          <w:color w:val="auto"/>
          <w:u w:val="none"/>
        </w:rPr>
        <w:t xml:space="preserve">第四章</w:t>
      </w:r>
      <w:r>
        <w:rPr>
          <w:rStyle w:val="1072"/>
          <w:rFonts w:ascii="Times New Roman" w:eastAsia="黑体"/>
          <w:b w:val="0"/>
          <w:bCs w:val="0"/>
          <w:color w:val="auto"/>
          <w:u w:val="none"/>
        </w:rPr>
        <w:t xml:space="preserve"> </w:t>
      </w:r>
      <w:r>
        <w:rPr>
          <w:rStyle w:val="1072"/>
          <w:rFonts w:hint="eastAsia" w:ascii="Times New Roman" w:eastAsia="黑体"/>
          <w:b w:val="0"/>
          <w:bCs w:val="0"/>
          <w:color w:val="auto"/>
          <w:u w:val="none"/>
        </w:rPr>
        <w:t xml:space="preserve"> 采购需求</w:t>
      </w:r>
      <w:r>
        <w:rPr>
          <w:b w:val="0"/>
          <w:bCs w:val="0"/>
          <w:color w:val="auto"/>
          <w:u w:val="none"/>
        </w:rPr>
        <w:tab/>
      </w:r>
      <w:r>
        <w:rPr>
          <w:rFonts w:hint="eastAsia"/>
          <w:b w:val="0"/>
          <w:bCs w:val="0"/>
          <w:color w:val="auto"/>
          <w:u w:val="none"/>
        </w:rPr>
        <w:t xml:space="preserve">3</w:t>
      </w:r>
      <w:r>
        <w:rPr>
          <w:rFonts w:hint="eastAsia"/>
          <w:b w:val="0"/>
          <w:bCs w:val="0"/>
          <w:color w:val="auto"/>
          <w:u w:val="none"/>
        </w:rPr>
        <w:fldChar w:fldCharType="end"/>
      </w:r>
      <w:r>
        <w:rPr>
          <w:rStyle w:val="1072"/>
          <w:rFonts w:hint="eastAsia"/>
          <w:b w:val="0"/>
          <w:bCs w:val="0"/>
          <w:color w:val="auto"/>
          <w:u w:val="none"/>
          <w:lang w:val="en-US" w:eastAsia="zh-CN"/>
        </w:rPr>
        <w:t xml:space="preserve">8</w:t>
      </w:r>
      <w:r>
        <w:rPr>
          <w:b w:val="0"/>
          <w:bCs w:val="0"/>
          <w:color w:val="auto"/>
          <w:u w:val="none"/>
        </w:rPr>
      </w:r>
    </w:p>
    <w:p>
      <w:pPr>
        <w:pStyle w:val="1050"/>
        <w:spacing w:line="600" w:lineRule="auto"/>
        <w:rPr>
          <w:rStyle w:val="1072"/>
          <w:rFonts w:hint="eastAsia" w:eastAsia="宋体"/>
          <w:b w:val="0"/>
          <w:bCs w:val="0"/>
          <w:color w:val="auto"/>
          <w:u w:val="none"/>
        </w:rPr>
      </w:pPr>
      <w:r>
        <w:rPr>
          <w:b w:val="0"/>
          <w:bCs w:val="0"/>
          <w:color w:val="auto"/>
          <w:u w:val="none"/>
        </w:rPr>
        <w:fldChar w:fldCharType="begin"/>
      </w:r>
      <w:r>
        <w:rPr>
          <w:b w:val="0"/>
          <w:bCs w:val="0"/>
          <w:color w:val="auto"/>
          <w:u w:val="none"/>
        </w:rPr>
        <w:instrText xml:space="preserve"> HYPERLINK \l "_Toc158281559" </w:instrText>
      </w:r>
      <w:r>
        <w:rPr>
          <w:b w:val="0"/>
          <w:bCs w:val="0"/>
          <w:color w:val="auto"/>
          <w:u w:val="none"/>
        </w:rPr>
        <w:fldChar w:fldCharType="separate"/>
      </w:r>
      <w:r>
        <w:rPr>
          <w:rStyle w:val="1072"/>
          <w:rFonts w:hint="eastAsia" w:ascii="Times New Roman" w:eastAsia="黑体"/>
          <w:b w:val="0"/>
          <w:bCs w:val="0"/>
          <w:color w:val="auto"/>
          <w:u w:val="none"/>
        </w:rPr>
        <w:t xml:space="preserve">第五章</w:t>
      </w:r>
      <w:r>
        <w:rPr>
          <w:rStyle w:val="1072"/>
          <w:rFonts w:ascii="Times New Roman" w:eastAsia="黑体"/>
          <w:b w:val="0"/>
          <w:bCs w:val="0"/>
          <w:color w:val="auto"/>
          <w:u w:val="none"/>
        </w:rPr>
        <w:t xml:space="preserve">  </w:t>
      </w:r>
      <w:r>
        <w:rPr>
          <w:rStyle w:val="1072"/>
          <w:rFonts w:hint="eastAsia" w:ascii="Times New Roman" w:eastAsia="黑体"/>
          <w:b w:val="0"/>
          <w:bCs w:val="0"/>
          <w:color w:val="auto"/>
          <w:u w:val="none"/>
        </w:rPr>
        <w:t xml:space="preserve">评标方法与评标标准</w:t>
      </w:r>
      <w:r>
        <w:rPr>
          <w:b w:val="0"/>
          <w:bCs w:val="0"/>
          <w:color w:val="auto"/>
          <w:u w:val="none"/>
        </w:rPr>
        <w:tab/>
      </w:r>
      <w:r>
        <w:rPr>
          <w:rFonts w:hint="eastAsia"/>
          <w:b w:val="0"/>
          <w:bCs w:val="0"/>
          <w:color w:val="auto"/>
          <w:u w:val="none"/>
        </w:rPr>
        <w:t xml:space="preserve">5</w:t>
      </w:r>
      <w:r>
        <w:rPr>
          <w:rFonts w:hint="eastAsia"/>
          <w:b w:val="0"/>
          <w:bCs w:val="0"/>
          <w:color w:val="auto"/>
          <w:u w:val="none"/>
        </w:rPr>
        <w:fldChar w:fldCharType="end"/>
      </w:r>
      <w:r>
        <w:rPr>
          <w:rStyle w:val="1072"/>
          <w:rFonts w:hint="eastAsia"/>
          <w:b w:val="0"/>
          <w:bCs w:val="0"/>
          <w:color w:val="auto"/>
          <w:u w:val="none"/>
          <w:lang w:val="en-US" w:eastAsia="zh-CN"/>
        </w:rPr>
        <w:t xml:space="preserve">2</w:t>
      </w:r>
      <w:r>
        <w:rPr>
          <w:b w:val="0"/>
          <w:bCs w:val="0"/>
          <w:color w:val="auto"/>
          <w:u w:val="none"/>
        </w:rPr>
      </w:r>
    </w:p>
    <w:p>
      <w:pPr>
        <w:pStyle w:val="1050"/>
        <w:spacing w:line="600" w:lineRule="auto"/>
        <w:rPr>
          <w:rFonts w:hint="eastAsia" w:ascii="Calibri" w:hAnsi="Calibri" w:eastAsia="宋体"/>
          <w:b w:val="0"/>
          <w:bCs w:val="0"/>
          <w:caps w:val="0"/>
          <w:color w:val="auto"/>
          <w:sz w:val="21"/>
          <w:szCs w:val="22"/>
          <w:u w:val="none"/>
        </w:rPr>
      </w:pPr>
      <w:r>
        <w:rPr>
          <w:b w:val="0"/>
          <w:bCs w:val="0"/>
          <w:color w:val="auto"/>
          <w:u w:val="none"/>
        </w:rPr>
        <w:fldChar w:fldCharType="begin"/>
      </w:r>
      <w:r>
        <w:rPr>
          <w:b w:val="0"/>
          <w:bCs w:val="0"/>
          <w:color w:val="auto"/>
          <w:u w:val="none"/>
        </w:rPr>
        <w:instrText xml:space="preserve"> HYPERLINK \l "_Toc158281560" </w:instrText>
      </w:r>
      <w:r>
        <w:rPr>
          <w:b w:val="0"/>
          <w:bCs w:val="0"/>
          <w:color w:val="auto"/>
          <w:u w:val="none"/>
        </w:rPr>
        <w:fldChar w:fldCharType="separate"/>
      </w:r>
      <w:r>
        <w:rPr>
          <w:rStyle w:val="1072"/>
          <w:rFonts w:hint="eastAsia" w:ascii="Times New Roman" w:eastAsia="黑体"/>
          <w:b w:val="0"/>
          <w:bCs w:val="0"/>
          <w:color w:val="auto"/>
          <w:u w:val="none"/>
        </w:rPr>
        <w:t xml:space="preserve">第六章</w:t>
      </w:r>
      <w:r>
        <w:rPr>
          <w:rStyle w:val="1072"/>
          <w:rFonts w:ascii="Times New Roman" w:eastAsia="黑体"/>
          <w:b w:val="0"/>
          <w:bCs w:val="0"/>
          <w:color w:val="auto"/>
          <w:u w:val="none"/>
        </w:rPr>
        <w:t xml:space="preserve">  </w:t>
      </w:r>
      <w:r>
        <w:rPr>
          <w:rStyle w:val="1072"/>
          <w:rFonts w:hint="eastAsia" w:ascii="Times New Roman" w:eastAsia="黑体"/>
          <w:b w:val="0"/>
          <w:bCs w:val="0"/>
          <w:color w:val="auto"/>
          <w:u w:val="none"/>
        </w:rPr>
        <w:t xml:space="preserve">投标文件格式</w:t>
      </w:r>
      <w:r>
        <w:rPr>
          <w:b w:val="0"/>
          <w:bCs w:val="0"/>
          <w:color w:val="auto"/>
          <w:u w:val="none"/>
        </w:rPr>
        <w:tab/>
      </w:r>
      <w:r>
        <w:rPr>
          <w:rFonts w:hint="eastAsia"/>
          <w:b w:val="0"/>
          <w:bCs w:val="0"/>
          <w:color w:val="auto"/>
          <w:u w:val="none"/>
          <w:lang w:val="en-US" w:eastAsia="zh-CN"/>
        </w:rPr>
        <w:t xml:space="preserve">5</w:t>
      </w:r>
      <w:r>
        <w:rPr>
          <w:rFonts w:hint="eastAsia"/>
          <w:b w:val="0"/>
          <w:bCs w:val="0"/>
          <w:color w:val="auto"/>
          <w:u w:val="none"/>
        </w:rPr>
        <w:fldChar w:fldCharType="end"/>
      </w:r>
      <w:r>
        <w:rPr>
          <w:rStyle w:val="1072"/>
          <w:rFonts w:hint="eastAsia"/>
          <w:b w:val="0"/>
          <w:bCs w:val="0"/>
          <w:color w:val="auto"/>
          <w:u w:val="none"/>
          <w:lang w:val="en-US" w:eastAsia="zh-CN"/>
        </w:rPr>
        <w:t xml:space="preserve">9</w:t>
      </w:r>
      <w:r>
        <w:rPr>
          <w:b w:val="0"/>
          <w:bCs w:val="0"/>
          <w:color w:val="auto"/>
          <w:u w:val="none"/>
        </w:rPr>
      </w:r>
    </w:p>
    <w:p>
      <w:pPr>
        <w:pStyle w:val="1056"/>
        <w:spacing w:line="360" w:lineRule="auto"/>
        <w:tabs>
          <w:tab w:val="right" w:pos="8943" w:leader="dot"/>
        </w:tabs>
        <w:rPr>
          <w:rFonts w:ascii="Calibri" w:hAnsi="Calibri"/>
          <w:smallCaps w:val="0"/>
          <w:szCs w:val="22"/>
        </w:rPr>
      </w:pPr>
      <w:r>
        <w:rPr>
          <w:rFonts w:ascii="Calibri" w:hAnsi="Calibri"/>
          <w:smallCaps w:val="0"/>
          <w:szCs w:val="22"/>
        </w:rPr>
      </w:r>
      <w:r/>
    </w:p>
    <w:p>
      <w:pPr>
        <w:jc w:val="center"/>
        <w:spacing w:line="480" w:lineRule="auto"/>
        <w:outlineLvl w:val="0"/>
      </w:pPr>
      <w:r>
        <w:rPr>
          <w:rFonts w:ascii="宋体" w:hAnsi="宋体"/>
          <w:color w:val="000000"/>
          <w:szCs w:val="24"/>
        </w:rPr>
        <w:fldChar w:fldCharType="end"/>
      </w:r>
      <w:r/>
    </w:p>
    <w:p>
      <w:r/>
      <w:r/>
    </w:p>
    <w:p>
      <w:r/>
      <w:r/>
    </w:p>
    <w:p>
      <w:r/>
      <w:r/>
    </w:p>
    <w:p>
      <w:r/>
      <w:r/>
    </w:p>
    <w:p>
      <w:r/>
      <w:r/>
    </w:p>
    <w:p>
      <w:r/>
      <w:r/>
    </w:p>
    <w:p>
      <w:pPr>
        <w:pStyle w:val="995"/>
        <w:rPr>
          <w:rFonts w:ascii="Times New Roman" w:eastAsia="黑体"/>
          <w:sz w:val="44"/>
          <w:szCs w:val="44"/>
        </w:rPr>
      </w:pPr>
      <w:r/>
      <w:bookmarkStart w:id="6" w:name="_Toc158281539"/>
      <w:r/>
      <w:r/>
    </w:p>
    <w:p>
      <w:pPr>
        <w:pStyle w:val="995"/>
        <w:rPr>
          <w:rFonts w:ascii="Times New Roman" w:eastAsia="黑体"/>
          <w:sz w:val="44"/>
          <w:szCs w:val="44"/>
        </w:rPr>
      </w:pPr>
      <w:r>
        <w:rPr>
          <w:rFonts w:ascii="Times New Roman" w:eastAsia="黑体"/>
          <w:sz w:val="44"/>
          <w:szCs w:val="44"/>
        </w:rPr>
      </w:r>
      <w:r/>
    </w:p>
    <w:p>
      <w:pPr>
        <w:pStyle w:val="995"/>
        <w:rPr>
          <w:rFonts w:ascii="Times New Roman" w:eastAsia="黑体"/>
          <w:sz w:val="44"/>
          <w:szCs w:val="44"/>
        </w:rPr>
      </w:pPr>
      <w:r>
        <w:rPr>
          <w:rFonts w:ascii="Times New Roman" w:eastAsia="黑体"/>
          <w:sz w:val="44"/>
          <w:szCs w:val="44"/>
        </w:rPr>
      </w:r>
      <w:r/>
    </w:p>
    <w:p>
      <w:pPr>
        <w:pStyle w:val="995"/>
        <w:rPr>
          <w:rFonts w:ascii="Times New Roman" w:eastAsia="黑体"/>
          <w:sz w:val="44"/>
          <w:szCs w:val="44"/>
        </w:rPr>
      </w:pPr>
      <w:r>
        <w:rPr>
          <w:rFonts w:ascii="Times New Roman" w:eastAsia="黑体"/>
          <w:sz w:val="44"/>
          <w:szCs w:val="44"/>
        </w:rPr>
      </w:r>
      <w:r/>
    </w:p>
    <w:p>
      <w:pPr>
        <w:pStyle w:val="995"/>
        <w:rPr>
          <w:rFonts w:ascii="Times New Roman" w:eastAsia="黑体"/>
          <w:sz w:val="44"/>
          <w:szCs w:val="44"/>
        </w:rPr>
      </w:pPr>
      <w:r>
        <w:rPr>
          <w:rFonts w:ascii="Times New Roman" w:eastAsia="黑体"/>
          <w:sz w:val="44"/>
          <w:szCs w:val="44"/>
        </w:rPr>
      </w:r>
      <w:r/>
    </w:p>
    <w:p>
      <w:pPr>
        <w:pStyle w:val="995"/>
        <w:rPr>
          <w:rFonts w:ascii="Times New Roman" w:eastAsia="黑体"/>
          <w:sz w:val="44"/>
          <w:szCs w:val="44"/>
        </w:rPr>
      </w:pPr>
      <w:r>
        <w:rPr>
          <w:rFonts w:ascii="Times New Roman" w:eastAsia="黑体"/>
          <w:sz w:val="44"/>
          <w:szCs w:val="44"/>
        </w:rPr>
      </w:r>
      <w:r/>
    </w:p>
    <w:p>
      <w:pPr>
        <w:pStyle w:val="995"/>
        <w:rPr>
          <w:rFonts w:ascii="Times New Roman" w:eastAsia="黑体"/>
          <w:sz w:val="44"/>
          <w:szCs w:val="44"/>
        </w:rPr>
      </w:pPr>
      <w:r>
        <w:rPr>
          <w:rFonts w:ascii="Times New Roman" w:eastAsia="黑体"/>
          <w:sz w:val="44"/>
          <w:szCs w:val="44"/>
        </w:rPr>
      </w:r>
      <w:bookmarkEnd w:id="0"/>
      <w:bookmarkEnd w:id="6"/>
      <w:r/>
    </w:p>
    <w:p>
      <w:pPr>
        <w:pStyle w:val="995"/>
        <w:rPr>
          <w:rFonts w:ascii="Times New Roman" w:eastAsia="黑体"/>
          <w:sz w:val="44"/>
          <w:szCs w:val="44"/>
        </w:rPr>
      </w:pPr>
      <w:r>
        <w:rPr>
          <w:rFonts w:ascii="Times New Roman" w:eastAsia="黑体"/>
          <w:sz w:val="44"/>
          <w:szCs w:val="44"/>
        </w:rPr>
      </w:r>
      <w:r/>
    </w:p>
    <w:p>
      <w:pPr>
        <w:ind w:firstLine="480"/>
        <w:rPr>
          <w:sz w:val="24"/>
          <w:szCs w:val="24"/>
        </w:rPr>
      </w:pPr>
      <w:r>
        <w:rPr>
          <w:sz w:val="24"/>
          <w:szCs w:val="24"/>
        </w:rPr>
      </w:r>
      <w:r/>
    </w:p>
    <w:p>
      <w:pPr>
        <w:ind w:firstLine="480"/>
        <w:rPr>
          <w:sz w:val="24"/>
          <w:szCs w:val="24"/>
        </w:rPr>
      </w:pPr>
      <w:r>
        <w:rPr>
          <w:sz w:val="24"/>
          <w:szCs w:val="24"/>
        </w:rPr>
      </w:r>
      <w:r/>
    </w:p>
    <w:p>
      <w:pPr>
        <w:ind w:firstLine="480"/>
        <w:rPr>
          <w:sz w:val="24"/>
          <w:szCs w:val="24"/>
        </w:rPr>
      </w:pPr>
      <w:r>
        <w:rPr>
          <w:sz w:val="24"/>
          <w:szCs w:val="24"/>
        </w:rPr>
      </w:r>
      <w:r/>
    </w:p>
    <w:p>
      <w:pPr>
        <w:pStyle w:val="995"/>
        <w:rPr>
          <w:rFonts w:ascii="Times New Roman" w:eastAsia="黑体"/>
          <w:sz w:val="44"/>
          <w:szCs w:val="44"/>
        </w:rPr>
        <w:sectPr>
          <w:footerReference w:type="default" r:id="rId11"/>
          <w:footnotePr/>
          <w:endnotePr/>
          <w:type w:val="nextPage"/>
          <w:pgSz w:w="11906" w:h="16839" w:orient="portrait"/>
          <w:pgMar w:top="1431" w:right="1687" w:bottom="1180" w:left="1687" w:header="0" w:footer="968" w:gutter="0"/>
          <w:cols w:num="1" w:sep="0" w:space="720" w:equalWidth="1"/>
          <w:docGrid w:linePitch="360"/>
        </w:sectPr>
      </w:pPr>
      <w:r>
        <w:rPr>
          <w:rFonts w:ascii="Times New Roman" w:eastAsia="黑体"/>
          <w:sz w:val="44"/>
          <w:szCs w:val="44"/>
        </w:rPr>
      </w:r>
      <w:r/>
    </w:p>
    <w:p>
      <w:r/>
      <w:r/>
    </w:p>
    <w:p>
      <w:pPr>
        <w:pStyle w:val="995"/>
        <w:rPr>
          <w:rFonts w:ascii="Times New Roman" w:eastAsia="黑体"/>
          <w:sz w:val="44"/>
          <w:szCs w:val="44"/>
        </w:rPr>
      </w:pPr>
      <w:r>
        <w:rPr>
          <w:rFonts w:hint="eastAsia" w:ascii="Times New Roman" w:eastAsia="黑体"/>
          <w:sz w:val="44"/>
          <w:szCs w:val="44"/>
        </w:rPr>
        <w:t xml:space="preserve">第一章  投标邀请</w:t>
      </w:r>
      <w:r/>
    </w:p>
    <w:p>
      <w:pPr>
        <w:ind w:firstLine="480"/>
        <w:rPr>
          <w:sz w:val="24"/>
          <w:szCs w:val="24"/>
        </w:rPr>
      </w:pPr>
      <w:r>
        <w:rPr>
          <w:sz w:val="24"/>
          <w:szCs w:val="24"/>
        </w:rPr>
      </w:r>
      <w:r/>
    </w:p>
    <w:p>
      <w:pPr>
        <w:ind w:firstLine="480"/>
        <w:spacing w:line="360" w:lineRule="auto"/>
        <w:rPr>
          <w:sz w:val="24"/>
          <w:szCs w:val="24"/>
        </w:rPr>
      </w:pPr>
      <w:r>
        <w:rPr>
          <w:rFonts w:hint="eastAsia"/>
          <w:sz w:val="24"/>
          <w:szCs w:val="24"/>
        </w:rPr>
        <w:t xml:space="preserve">受［宿迁市宿豫区应急管理局］的委托，［江苏瑞邦工程项目管理有限公司］就［宿豫区韧性智慧城市项目监测服务采购］（［</w:t>
      </w:r>
      <w:r>
        <w:rPr>
          <w:rFonts w:hint="eastAsia"/>
          <w:sz w:val="24"/>
          <w:szCs w:val="24"/>
          <w:lang w:eastAsia="zh-CN"/>
        </w:rPr>
        <w:t xml:space="preserve">JSZC-321311-JSRB-G2026-0005</w:t>
      </w:r>
      <w:r>
        <w:rPr>
          <w:rFonts w:hint="eastAsia"/>
          <w:sz w:val="24"/>
          <w:szCs w:val="24"/>
        </w:rPr>
        <w:t xml:space="preserve">］）进行公开招标采购，欢迎符合条件的投标人投标。</w:t>
      </w:r>
      <w:r/>
    </w:p>
    <w:p>
      <w:pPr>
        <w:ind w:firstLine="480"/>
        <w:spacing w:line="360" w:lineRule="auto"/>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p>
    <w:p>
      <w:pPr>
        <w:ind w:firstLine="480"/>
        <w:spacing w:line="360" w:lineRule="auto"/>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宿豫区韧性智慧城市项目监测服务采购</w:t>
      </w:r>
      <w:r>
        <w:rPr>
          <w:rFonts w:hint="eastAsia"/>
          <w:sz w:val="24"/>
          <w:szCs w:val="24"/>
        </w:rPr>
        <w:t xml:space="preserve">的潜在投标人可在</w:t>
      </w:r>
      <w:r>
        <w:rPr>
          <w:rFonts w:hint="eastAsia"/>
          <w:sz w:val="24"/>
          <w:szCs w:val="24"/>
          <w:u w:val="single"/>
        </w:rPr>
        <w:t xml:space="preserve">“宿迁市政府采购网”自行免费下载</w:t>
      </w:r>
      <w:r>
        <w:rPr>
          <w:rFonts w:hint="eastAsia"/>
          <w:sz w:val="24"/>
          <w:szCs w:val="24"/>
        </w:rPr>
        <w:t xml:space="preserve">招标文件，并于</w:t>
      </w:r>
      <w:r>
        <w:rPr>
          <w:rFonts w:hint="eastAsia"/>
          <w:sz w:val="24"/>
          <w:szCs w:val="24"/>
          <w:u w:val="single"/>
        </w:rPr>
        <w:t xml:space="preserve">2026</w:t>
      </w:r>
      <w:r>
        <w:rPr>
          <w:rFonts w:hint="eastAsia"/>
          <w:bCs/>
          <w:sz w:val="24"/>
          <w:szCs w:val="24"/>
          <w:u w:val="single"/>
        </w:rPr>
        <w:t xml:space="preserve">年09月</w:t>
      </w:r>
      <w:r>
        <w:rPr>
          <w:rFonts w:hint="eastAsia"/>
          <w:bCs/>
          <w:sz w:val="24"/>
          <w:szCs w:val="24"/>
          <w:u w:val="single"/>
          <w:lang w:val="en-US" w:eastAsia="zh-CN"/>
        </w:rPr>
        <w:t xml:space="preserve">10</w:t>
      </w:r>
      <w:r>
        <w:rPr>
          <w:rFonts w:hint="eastAsia"/>
          <w:bCs/>
          <w:sz w:val="24"/>
          <w:szCs w:val="24"/>
          <w:u w:val="single"/>
        </w:rPr>
        <w:t xml:space="preserve">日09点30分（</w:t>
      </w:r>
      <w:r>
        <w:rPr>
          <w:rFonts w:hint="eastAsia"/>
          <w:bCs/>
          <w:sz w:val="24"/>
          <w:szCs w:val="24"/>
        </w:rPr>
        <w:t xml:space="preserve">北京时间）前递交投标</w:t>
      </w:r>
      <w:r>
        <w:rPr>
          <w:bCs/>
          <w:sz w:val="24"/>
          <w:szCs w:val="24"/>
        </w:rPr>
        <w:t xml:space="preserve">文件</w:t>
      </w:r>
      <w:r>
        <w:rPr>
          <w:rFonts w:hint="eastAsia"/>
          <w:sz w:val="24"/>
          <w:szCs w:val="24"/>
        </w:rPr>
        <w:t xml:space="preserve">。 </w:t>
      </w:r>
      <w:r/>
    </w:p>
    <w:p>
      <w:pPr>
        <w:pStyle w:val="997"/>
        <w:ind w:firstLine="467"/>
        <w:spacing w:before="0" w:after="0" w:line="560" w:lineRule="exact"/>
        <w:rPr>
          <w:sz w:val="30"/>
          <w:szCs w:val="30"/>
        </w:rPr>
      </w:pPr>
      <w:r/>
      <w:bookmarkStart w:id="7" w:name="_Toc158281540"/>
      <w:r/>
      <w:bookmarkStart w:id="8" w:name="_Toc28359002"/>
      <w:r/>
      <w:bookmarkStart w:id="9" w:name="_Toc35393621"/>
      <w:r/>
      <w:bookmarkStart w:id="10" w:name="_Toc28359079"/>
      <w:r/>
      <w:bookmarkStart w:id="11" w:name="_Toc38985263"/>
      <w:r/>
      <w:bookmarkStart w:id="12" w:name="_Toc35393790"/>
      <w:r/>
      <w:bookmarkStart w:id="13" w:name="_Hlk24379207"/>
      <w:r>
        <w:rPr>
          <w:rFonts w:hint="eastAsia"/>
          <w:sz w:val="30"/>
          <w:szCs w:val="30"/>
        </w:rPr>
        <w:t xml:space="preserve">一、项目基本情况</w:t>
      </w:r>
      <w:bookmarkEnd w:id="7"/>
      <w:r/>
      <w:bookmarkEnd w:id="8"/>
      <w:r/>
      <w:bookmarkEnd w:id="9"/>
      <w:r/>
      <w:bookmarkEnd w:id="10"/>
      <w:r/>
      <w:bookmarkEnd w:id="11"/>
      <w:r/>
      <w:bookmarkEnd w:id="12"/>
      <w:r/>
      <w:r/>
    </w:p>
    <w:p>
      <w:pPr>
        <w:ind w:firstLine="600"/>
        <w:spacing w:line="560" w:lineRule="exact"/>
        <w:rPr>
          <w:rFonts w:hint="eastAsia" w:eastAsia="宋体"/>
          <w:sz w:val="24"/>
          <w:szCs w:val="24"/>
          <w:lang w:eastAsia="zh-CN"/>
        </w:rPr>
      </w:pPr>
      <w:r>
        <w:rPr>
          <w:rFonts w:hint="eastAsia"/>
          <w:sz w:val="24"/>
          <w:szCs w:val="24"/>
        </w:rPr>
        <w:t xml:space="preserve">1.项目编号：</w:t>
      </w:r>
      <w:r>
        <w:rPr>
          <w:rFonts w:hint="eastAsia"/>
          <w:sz w:val="24"/>
          <w:szCs w:val="24"/>
          <w:lang w:eastAsia="zh-CN"/>
        </w:rPr>
        <w:t xml:space="preserve">JSZC-321311-JSRB-G2026-0005</w:t>
      </w:r>
      <w:r/>
    </w:p>
    <w:p>
      <w:pPr>
        <w:ind w:firstLine="600"/>
        <w:spacing w:line="560" w:lineRule="exact"/>
        <w:rPr>
          <w:sz w:val="24"/>
          <w:szCs w:val="24"/>
        </w:rPr>
      </w:pPr>
      <w:r>
        <w:rPr>
          <w:rFonts w:hint="eastAsia"/>
          <w:sz w:val="24"/>
          <w:szCs w:val="24"/>
        </w:rPr>
        <w:t xml:space="preserve">2.项目名称：</w:t>
      </w:r>
      <w:bookmarkEnd w:id="13"/>
      <w:r>
        <w:rPr>
          <w:rFonts w:hint="eastAsia"/>
          <w:sz w:val="24"/>
          <w:szCs w:val="24"/>
        </w:rPr>
        <w:t xml:space="preserve">宿豫区韧性智慧城市项目监测服务采购</w:t>
      </w:r>
      <w:r/>
    </w:p>
    <w:p>
      <w:pPr>
        <w:ind w:firstLine="600"/>
        <w:spacing w:line="560" w:lineRule="exact"/>
        <w:rPr>
          <w:sz w:val="24"/>
          <w:szCs w:val="24"/>
        </w:rPr>
      </w:pPr>
      <w:r>
        <w:rPr>
          <w:rFonts w:hint="eastAsia"/>
          <w:sz w:val="24"/>
          <w:szCs w:val="24"/>
        </w:rPr>
        <w:t xml:space="preserve">3.预算金额：568.98万元</w:t>
      </w:r>
      <w:r/>
    </w:p>
    <w:p>
      <w:pPr>
        <w:ind w:firstLine="602"/>
        <w:spacing w:line="560" w:lineRule="exact"/>
        <w:rPr>
          <w:b/>
          <w:sz w:val="24"/>
          <w:szCs w:val="24"/>
        </w:rPr>
      </w:pPr>
      <w:r>
        <w:rPr>
          <w:rFonts w:hint="eastAsia"/>
          <w:b/>
          <w:sz w:val="24"/>
          <w:szCs w:val="24"/>
        </w:rPr>
        <w:t xml:space="preserve">4.本项目最高限价：568.98万元，高于此限价作无效标处理。</w:t>
      </w:r>
      <w:r/>
    </w:p>
    <w:p>
      <w:pPr>
        <w:ind w:firstLine="600"/>
        <w:spacing w:line="560" w:lineRule="exact"/>
        <w:rPr>
          <w:sz w:val="24"/>
          <w:szCs w:val="24"/>
        </w:rPr>
      </w:pPr>
      <w:r>
        <w:rPr>
          <w:rFonts w:hint="eastAsia"/>
          <w:sz w:val="24"/>
          <w:szCs w:val="24"/>
        </w:rPr>
        <w:t xml:space="preserve">5.采购需求（简介）：</w:t>
      </w:r>
      <w:bookmarkStart w:id="14" w:name="EB08d11d6981c74f1abf64ad122e32ebee"/>
      <w:r>
        <w:rPr>
          <w:rFonts w:hint="eastAsia" w:ascii="宋体" w:hAnsi="宋体" w:cs="宋体"/>
          <w:color w:val="000000"/>
          <w:sz w:val="24"/>
          <w:szCs w:val="24"/>
        </w:rPr>
        <w:t xml:space="preserve">宿迁市宿豫区应急管理局拟采购监测服务项目，内容包括：</w:t>
      </w:r>
      <w:r>
        <w:rPr>
          <w:rFonts w:hint="eastAsia" w:cs="宋体"/>
          <w:sz w:val="24"/>
          <w:szCs w:val="24"/>
          <w:lang w:bidi="ar"/>
        </w:rPr>
        <w:t xml:space="preserve">四大专项监测业务：雨污缺陷及混流监测、供水管道泄漏监测、管线第三方施工破坏监测、新沂河险工段河堤渗漏专项监测体系研究；服务实施范围覆盖宿豫区建成区、新庄镇试点道路及新沂河侍岭险工段河堤区域。监测服务搭配设备包括：分布式光纤声传感设备、智能采集分析一体机、光开关、光纤感知网存储设备等设备；光缆及辅材等材料；供水管道阀门井泄漏光传感器、消防栓漏损光传感器等配套监测设备；租赁运营商光纤等</w:t>
      </w:r>
      <w:r>
        <w:rPr>
          <w:rFonts w:hint="eastAsia"/>
          <w:sz w:val="24"/>
          <w:szCs w:val="24"/>
        </w:rPr>
        <w:t xml:space="preserve">。具体内容详见本招标文件第四章。</w:t>
      </w:r>
      <w:bookmarkEnd w:id="14"/>
      <w:r/>
      <w:r/>
    </w:p>
    <w:p>
      <w:pPr>
        <w:ind w:firstLine="480"/>
        <w:spacing w:line="560" w:lineRule="exact"/>
        <w:rPr>
          <w:rFonts w:hint="eastAsia" w:ascii="宋体" w:hAnsi="宋体"/>
          <w:sz w:val="24"/>
          <w:szCs w:val="24"/>
        </w:rPr>
      </w:pPr>
      <w:r>
        <w:rPr>
          <w:rFonts w:hint="eastAsia"/>
          <w:sz w:val="24"/>
          <w:szCs w:val="24"/>
        </w:rPr>
        <w:t xml:space="preserve">6.合同履行期限：</w:t>
      </w:r>
      <w:r>
        <w:rPr>
          <w:rFonts w:hint="eastAsia" w:ascii="宋体" w:hAnsi="宋体"/>
          <w:sz w:val="24"/>
          <w:szCs w:val="24"/>
        </w:rPr>
        <w:t xml:space="preserve">3年（工期：合同签订之日起6个月内完成</w:t>
      </w:r>
      <w:r>
        <w:rPr>
          <w:rFonts w:hint="eastAsia" w:ascii="宋体" w:hAnsi="宋体"/>
          <w:sz w:val="24"/>
          <w:szCs w:val="24"/>
          <w:lang w:val="en-US" w:eastAsia="zh-CN"/>
        </w:rPr>
        <w:t xml:space="preserve">项目</w:t>
      </w:r>
      <w:r>
        <w:rPr>
          <w:rFonts w:hint="eastAsia" w:ascii="宋体" w:hAnsi="宋体"/>
          <w:sz w:val="24"/>
          <w:szCs w:val="24"/>
        </w:rPr>
        <w:t xml:space="preserve">建设；免费质保期：自</w:t>
      </w:r>
      <w:r>
        <w:rPr>
          <w:rFonts w:hint="eastAsia" w:ascii="宋体" w:hAnsi="宋体"/>
          <w:sz w:val="24"/>
          <w:szCs w:val="24"/>
          <w:lang w:val="en-US" w:eastAsia="zh-CN"/>
        </w:rPr>
        <w:t xml:space="preserve">初验</w:t>
      </w:r>
      <w:r>
        <w:rPr>
          <w:rFonts w:hint="eastAsia" w:ascii="宋体" w:hAnsi="宋体"/>
          <w:sz w:val="24"/>
          <w:szCs w:val="24"/>
        </w:rPr>
        <w:t xml:space="preserve">合格之日</w:t>
      </w:r>
      <w:r>
        <w:rPr>
          <w:rFonts w:ascii="宋体" w:hAnsi="宋体"/>
          <w:sz w:val="24"/>
          <w:szCs w:val="24"/>
        </w:rPr>
        <w:t xml:space="preserve">起</w:t>
      </w:r>
      <w:r>
        <w:rPr>
          <w:rFonts w:hint="eastAsia" w:ascii="宋体" w:hAnsi="宋体"/>
          <w:sz w:val="24"/>
          <w:szCs w:val="24"/>
        </w:rPr>
        <w:t xml:space="preserve">30</w:t>
      </w:r>
      <w:r>
        <w:rPr>
          <w:rFonts w:ascii="宋体" w:hAnsi="宋体"/>
          <w:sz w:val="24"/>
          <w:szCs w:val="24"/>
        </w:rPr>
        <w:t xml:space="preserve">个月</w:t>
      </w:r>
      <w:r>
        <w:rPr>
          <w:rFonts w:hint="eastAsia" w:ascii="宋体" w:hAnsi="宋体"/>
          <w:sz w:val="24"/>
          <w:szCs w:val="24"/>
        </w:rPr>
        <w:t xml:space="preserve">）。</w:t>
      </w:r>
      <w:r/>
    </w:p>
    <w:p>
      <w:pPr>
        <w:ind w:firstLine="480"/>
        <w:spacing w:line="560" w:lineRule="exact"/>
        <w:rPr>
          <w:sz w:val="24"/>
          <w:szCs w:val="24"/>
        </w:rPr>
      </w:pPr>
      <w:r>
        <w:rPr>
          <w:rFonts w:hint="eastAsia"/>
          <w:sz w:val="24"/>
          <w:szCs w:val="24"/>
        </w:rPr>
        <w:t xml:space="preserve">7.本项目</w:t>
      </w:r>
      <w:r>
        <w:rPr>
          <w:rFonts w:hint="eastAsia"/>
          <w:sz w:val="24"/>
          <w:szCs w:val="24"/>
          <w:u w:val="single"/>
        </w:rPr>
        <w:t xml:space="preserve">不接受</w:t>
      </w:r>
      <w:r>
        <w:rPr>
          <w:rFonts w:hint="eastAsia"/>
          <w:sz w:val="24"/>
          <w:szCs w:val="24"/>
        </w:rPr>
        <w:t xml:space="preserve">联合体投标。</w:t>
      </w:r>
      <w:r/>
    </w:p>
    <w:p>
      <w:pPr>
        <w:pStyle w:val="997"/>
        <w:ind w:firstLine="467"/>
        <w:spacing w:before="0" w:after="0" w:line="560" w:lineRule="exact"/>
        <w:rPr>
          <w:sz w:val="30"/>
          <w:szCs w:val="30"/>
        </w:rPr>
      </w:pPr>
      <w:r/>
      <w:bookmarkStart w:id="15" w:name="_Toc28359003"/>
      <w:r/>
      <w:bookmarkStart w:id="16" w:name="_Toc38985264"/>
      <w:r/>
      <w:bookmarkStart w:id="17" w:name="_Toc35393791"/>
      <w:r/>
      <w:bookmarkStart w:id="18" w:name="_Toc158281541"/>
      <w:r/>
      <w:bookmarkStart w:id="19" w:name="_Toc35393622"/>
      <w:r/>
      <w:bookmarkStart w:id="20" w:name="_Toc28359080"/>
      <w:r>
        <w:rPr>
          <w:rFonts w:hint="eastAsia"/>
          <w:sz w:val="30"/>
          <w:szCs w:val="30"/>
        </w:rPr>
        <w:t xml:space="preserve">二、申请人的资格要求：</w:t>
      </w:r>
      <w:bookmarkEnd w:id="15"/>
      <w:r/>
      <w:bookmarkEnd w:id="16"/>
      <w:r/>
      <w:bookmarkEnd w:id="17"/>
      <w:r/>
      <w:bookmarkEnd w:id="18"/>
      <w:r/>
      <w:bookmarkEnd w:id="19"/>
      <w:r/>
      <w:bookmarkEnd w:id="20"/>
      <w:r/>
      <w:r/>
    </w:p>
    <w:p>
      <w:pPr>
        <w:ind w:firstLine="600"/>
        <w:spacing w:line="560" w:lineRule="exact"/>
        <w:rPr>
          <w:sz w:val="24"/>
          <w:szCs w:val="24"/>
        </w:rPr>
      </w:pPr>
      <w:r/>
      <w:bookmarkStart w:id="21" w:name="_Toc35393792"/>
      <w:r/>
      <w:bookmarkStart w:id="22" w:name="_Toc28359004"/>
      <w:r/>
      <w:bookmarkStart w:id="23" w:name="_Toc35393623"/>
      <w:r/>
      <w:bookmarkStart w:id="24" w:name="_Toc38985265"/>
      <w:r/>
      <w:bookmarkStart w:id="25" w:name="_Toc28359081"/>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600"/>
        <w:spacing w:line="560" w:lineRule="exact"/>
        <w:rPr>
          <w:sz w:val="24"/>
          <w:szCs w:val="24"/>
        </w:rPr>
      </w:pPr>
      <w:r>
        <w:rPr>
          <w:rFonts w:hint="eastAsia"/>
          <w:sz w:val="24"/>
          <w:szCs w:val="24"/>
        </w:rPr>
        <w:t xml:space="preserve">1.具备《中华人民共和国政府采购法》第二十二条第一款规定的6项条件（按要求提供投标声明及承诺函）。</w:t>
      </w:r>
      <w:r/>
    </w:p>
    <w:p>
      <w:pPr>
        <w:ind w:firstLine="600"/>
        <w:spacing w:line="560" w:lineRule="exact"/>
        <w:rPr>
          <w:sz w:val="24"/>
          <w:szCs w:val="24"/>
        </w:rPr>
      </w:pPr>
      <w:r>
        <w:rPr>
          <w:rFonts w:hint="eastAsia"/>
          <w:sz w:val="24"/>
          <w:szCs w:val="24"/>
        </w:rPr>
        <w:t xml:space="preserve">2.信用信息。信用信息查询渠道：“信用中国”网（www.creditchina.gov.cn）、“中国政府采购”网（www.ccgp.gov.cn）、江苏政府采购网（www.ccgp-jiangsu.gov.cn）。    </w:t>
      </w:r>
      <w:r/>
    </w:p>
    <w:p>
      <w:pPr>
        <w:spacing w:line="560" w:lineRule="exact"/>
        <w:rPr>
          <w:sz w:val="24"/>
          <w:szCs w:val="24"/>
        </w:rPr>
      </w:pPr>
      <w:r>
        <w:rPr>
          <w:rFonts w:hint="eastAsia"/>
          <w:sz w:val="24"/>
          <w:szCs w:val="24"/>
        </w:rPr>
        <w:t xml:space="preserve">信用信息的使用规则：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600"/>
        <w:spacing w:line="560" w:lineRule="exact"/>
        <w:rPr>
          <w:sz w:val="24"/>
          <w:szCs w:val="24"/>
        </w:rPr>
      </w:pPr>
      <w:r>
        <w:rPr>
          <w:rFonts w:hint="eastAsia"/>
          <w:sz w:val="24"/>
          <w:szCs w:val="24"/>
        </w:rPr>
        <w:t xml:space="preserve">3.落实政府采购政策需满足的资格要求：投标人提供的货物、工程或者服务符合规定情形的，对小微企业报价给予15%（工程项目为5%）扣除，用扣除后的价格参加评审。</w:t>
      </w:r>
      <w:r/>
    </w:p>
    <w:p>
      <w:pPr>
        <w:ind w:firstLine="480"/>
        <w:spacing w:line="500" w:lineRule="exact"/>
        <w:rPr>
          <w:bCs/>
          <w:sz w:val="24"/>
          <w:szCs w:val="24"/>
        </w:rPr>
      </w:pPr>
      <w:r>
        <w:rPr>
          <w:rFonts w:hint="eastAsia"/>
          <w:sz w:val="24"/>
          <w:szCs w:val="24"/>
        </w:rPr>
        <w:t xml:space="preserve">（二）</w:t>
      </w:r>
      <w:r>
        <w:rPr>
          <w:rFonts w:hint="eastAsia"/>
          <w:b/>
          <w:sz w:val="24"/>
          <w:szCs w:val="24"/>
        </w:rPr>
        <w:t xml:space="preserve">本项目的特定资格要求：无</w:t>
      </w:r>
      <w:r>
        <w:rPr>
          <w:rFonts w:hint="eastAsia"/>
          <w:bCs/>
          <w:color w:val="000000"/>
          <w:sz w:val="24"/>
          <w:szCs w:val="24"/>
        </w:rPr>
        <w:t xml:space="preserve">。</w:t>
      </w:r>
      <w:r/>
    </w:p>
    <w:p>
      <w:pPr>
        <w:pStyle w:val="997"/>
        <w:ind w:firstLine="467"/>
        <w:spacing w:before="0" w:after="0" w:line="560" w:lineRule="exact"/>
        <w:rPr>
          <w:sz w:val="30"/>
          <w:szCs w:val="30"/>
        </w:rPr>
      </w:pPr>
      <w:r>
        <w:rPr>
          <w:rFonts w:hint="eastAsia"/>
          <w:sz w:val="30"/>
          <w:szCs w:val="30"/>
        </w:rPr>
        <w:t xml:space="preserve">三、获取招标文件</w:t>
      </w:r>
      <w:r/>
    </w:p>
    <w:p>
      <w:pPr>
        <w:ind w:firstLine="600"/>
        <w:spacing w:line="560" w:lineRule="exact"/>
        <w:rPr>
          <w:sz w:val="24"/>
          <w:szCs w:val="24"/>
        </w:rPr>
      </w:pPr>
      <w:r>
        <w:rPr>
          <w:rFonts w:hint="eastAsia"/>
          <w:sz w:val="24"/>
          <w:szCs w:val="24"/>
        </w:rPr>
        <w:t xml:space="preserve">1.时间：2026年08月</w:t>
      </w:r>
      <w:r>
        <w:rPr>
          <w:rFonts w:hint="eastAsia"/>
          <w:sz w:val="24"/>
          <w:szCs w:val="24"/>
          <w:lang w:val="en-US" w:eastAsia="zh-CN"/>
        </w:rPr>
        <w:t xml:space="preserve">21</w:t>
      </w:r>
      <w:r>
        <w:rPr>
          <w:rFonts w:hint="eastAsia"/>
          <w:sz w:val="24"/>
          <w:szCs w:val="24"/>
        </w:rPr>
        <w:t xml:space="preserve">日至2026年08月</w:t>
      </w:r>
      <w:r>
        <w:rPr>
          <w:rFonts w:hint="eastAsia"/>
          <w:sz w:val="24"/>
          <w:szCs w:val="24"/>
          <w:lang w:val="en-US" w:eastAsia="zh-CN"/>
        </w:rPr>
        <w:t xml:space="preserve">27</w:t>
      </w:r>
      <w:r>
        <w:rPr>
          <w:rFonts w:hint="eastAsia"/>
          <w:sz w:val="24"/>
          <w:szCs w:val="24"/>
        </w:rPr>
        <w:t xml:space="preserve">日18:00。</w:t>
      </w:r>
      <w:r/>
    </w:p>
    <w:p>
      <w:pPr>
        <w:ind w:firstLine="600"/>
        <w:spacing w:line="560" w:lineRule="exact"/>
        <w:rPr>
          <w:sz w:val="24"/>
          <w:szCs w:val="24"/>
        </w:rPr>
      </w:pPr>
      <w:r>
        <w:rPr>
          <w:rFonts w:hint="eastAsia"/>
          <w:sz w:val="24"/>
          <w:szCs w:val="24"/>
        </w:rPr>
        <w:t xml:space="preserve">2.方式：投标人应在招标文件提供的时间内，通过“苏采云”系统（网址： https://jszfcg.jsczt.cn/）或宿迁市政府采购网点击“政府采购管理交易系统（苏采云）”，使用CA锁进入系统从“项目参与”--“采购项目”菜单中，找到本项目获取采购文件（后缀名为“.kedt”）。</w:t>
      </w:r>
      <w:r/>
    </w:p>
    <w:p>
      <w:pPr>
        <w:ind w:firstLine="600"/>
        <w:spacing w:line="560" w:lineRule="exact"/>
        <w:rPr>
          <w:sz w:val="24"/>
          <w:szCs w:val="24"/>
        </w:rPr>
      </w:pPr>
      <w:r>
        <w:rPr>
          <w:rFonts w:hint="eastAsia"/>
          <w:sz w:val="24"/>
          <w:szCs w:val="24"/>
        </w:rPr>
        <w:t xml:space="preserve">3.本项目共分一个包。投标人未按要求获取招标文件导致无法投标的，后果自负（其投标文件不予接受）。</w:t>
      </w:r>
      <w:r/>
    </w:p>
    <w:p>
      <w:pPr>
        <w:pStyle w:val="997"/>
        <w:ind w:firstLine="467"/>
        <w:spacing w:before="0" w:after="0" w:line="560" w:lineRule="exact"/>
        <w:rPr>
          <w:sz w:val="30"/>
          <w:szCs w:val="30"/>
        </w:rPr>
      </w:pPr>
      <w:r>
        <w:rPr>
          <w:rFonts w:hint="eastAsia"/>
          <w:sz w:val="30"/>
          <w:szCs w:val="30"/>
        </w:rPr>
        <w:t xml:space="preserve">四、提交投标文件截止时间、开标时间和地点</w:t>
      </w:r>
      <w:r/>
    </w:p>
    <w:p>
      <w:pPr>
        <w:ind w:firstLine="600"/>
        <w:spacing w:line="560" w:lineRule="exact"/>
        <w:rPr>
          <w:sz w:val="24"/>
          <w:szCs w:val="24"/>
        </w:rPr>
      </w:pPr>
      <w:r>
        <w:rPr>
          <w:rFonts w:hint="eastAsia"/>
          <w:sz w:val="24"/>
          <w:szCs w:val="24"/>
        </w:rPr>
        <w:t xml:space="preserve">1.提交投标文件截止时间、开标时间：2026年09月</w:t>
      </w:r>
      <w:r>
        <w:rPr>
          <w:rFonts w:hint="eastAsia"/>
          <w:sz w:val="24"/>
          <w:szCs w:val="24"/>
          <w:lang w:val="en-US" w:eastAsia="zh-CN"/>
        </w:rPr>
        <w:t xml:space="preserve">10</w:t>
      </w:r>
      <w:r>
        <w:rPr>
          <w:rFonts w:hint="eastAsia"/>
          <w:sz w:val="24"/>
          <w:szCs w:val="24"/>
        </w:rPr>
        <w:t xml:space="preserve">日09点30分（北京时间）</w:t>
      </w:r>
      <w:r/>
    </w:p>
    <w:p>
      <w:pPr>
        <w:ind w:firstLine="600"/>
        <w:spacing w:line="560" w:lineRule="exact"/>
        <w:rPr>
          <w:sz w:val="24"/>
          <w:szCs w:val="24"/>
        </w:rPr>
      </w:pPr>
      <w:r>
        <w:rPr>
          <w:rFonts w:hint="eastAsia"/>
          <w:sz w:val="24"/>
          <w:szCs w:val="24"/>
        </w:rPr>
        <w:t xml:space="preserve">2.地点：“苏采云”政府采购交易系统网上开标大厅。</w:t>
      </w:r>
      <w:r/>
    </w:p>
    <w:p>
      <w:pPr>
        <w:pStyle w:val="997"/>
        <w:ind w:firstLine="467"/>
        <w:spacing w:before="0" w:after="0" w:line="560" w:lineRule="exact"/>
        <w:rPr>
          <w:sz w:val="30"/>
          <w:szCs w:val="30"/>
        </w:rPr>
      </w:pPr>
      <w:r>
        <w:rPr>
          <w:rFonts w:hint="eastAsia"/>
          <w:sz w:val="30"/>
          <w:szCs w:val="30"/>
        </w:rPr>
        <w:t xml:space="preserve">五、公告期限</w:t>
      </w:r>
      <w:r/>
    </w:p>
    <w:p>
      <w:pPr>
        <w:ind w:firstLine="600"/>
        <w:spacing w:line="560" w:lineRule="exact"/>
        <w:rPr>
          <w:sz w:val="24"/>
          <w:szCs w:val="24"/>
        </w:rPr>
      </w:pPr>
      <w:r>
        <w:rPr>
          <w:rFonts w:hint="eastAsia"/>
          <w:sz w:val="24"/>
          <w:szCs w:val="24"/>
        </w:rPr>
        <w:t xml:space="preserve">招标公告及招标文件公告期限为自本公告发布之日起5</w:t>
      </w:r>
      <w:r>
        <w:rPr>
          <w:rFonts w:hint="eastAsia"/>
          <w:sz w:val="24"/>
          <w:szCs w:val="24"/>
        </w:rPr>
        <w:t xml:space="preserve">个工作日。招标公告发布媒体：宿迁市政府采购网、宿迁市公共资源交易平台、江苏省财政部门指定的媒体。</w:t>
      </w:r>
      <w:r/>
    </w:p>
    <w:p>
      <w:pPr>
        <w:pStyle w:val="997"/>
        <w:ind w:firstLine="467"/>
        <w:spacing w:before="0" w:after="0" w:line="560" w:lineRule="exact"/>
        <w:rPr>
          <w:sz w:val="30"/>
          <w:szCs w:val="30"/>
        </w:rPr>
      </w:pPr>
      <w:r>
        <w:rPr>
          <w:rFonts w:hint="eastAsia"/>
          <w:sz w:val="30"/>
          <w:szCs w:val="30"/>
        </w:rPr>
        <w:t xml:space="preserve">六、其他补充事宜</w:t>
      </w:r>
      <w:r/>
    </w:p>
    <w:p>
      <w:pPr>
        <w:ind w:firstLine="600"/>
        <w:spacing w:line="560" w:lineRule="exact"/>
        <w:rPr>
          <w:sz w:val="24"/>
          <w:szCs w:val="24"/>
        </w:rPr>
      </w:pPr>
      <w:r>
        <w:rPr>
          <w:rFonts w:hint="eastAsia"/>
          <w:sz w:val="24"/>
          <w:highlight w:val="white"/>
        </w:rPr>
        <w:t xml:space="preserve">1</w:t>
      </w:r>
      <w:r>
        <w:rPr>
          <w:rFonts w:hint="eastAsia"/>
          <w:sz w:val="24"/>
          <w:szCs w:val="24"/>
        </w:rPr>
        <w:t xml:space="preserve">.财政部门监督电话：0527-84465519。</w:t>
      </w:r>
      <w:r/>
    </w:p>
    <w:p>
      <w:pPr>
        <w:ind w:firstLine="600"/>
        <w:spacing w:line="560" w:lineRule="exact"/>
        <w:rPr>
          <w:sz w:val="24"/>
          <w:szCs w:val="24"/>
        </w:rPr>
      </w:pPr>
      <w:r>
        <w:rPr>
          <w:rFonts w:hint="eastAsia"/>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600"/>
        <w:spacing w:line="560" w:lineRule="exact"/>
        <w:rPr>
          <w:sz w:val="24"/>
          <w:szCs w:val="24"/>
        </w:rPr>
      </w:pPr>
      <w:r>
        <w:rPr>
          <w:rFonts w:hint="eastAsia"/>
          <w:sz w:val="24"/>
          <w:szCs w:val="24"/>
        </w:rPr>
        <w:t xml:space="preserve">3.宿迁地区“苏采云”技术支持客服电话：0527-84225125、0519-86722806。</w:t>
      </w:r>
      <w:r/>
    </w:p>
    <w:p>
      <w:pPr>
        <w:ind w:firstLine="600"/>
        <w:spacing w:line="560" w:lineRule="exact"/>
        <w:rPr>
          <w:sz w:val="24"/>
          <w:szCs w:val="24"/>
        </w:rPr>
      </w:pPr>
      <w:r>
        <w:rPr>
          <w:rFonts w:hint="eastAsia"/>
          <w:sz w:val="24"/>
          <w:szCs w:val="24"/>
        </w:rPr>
        <w:t xml:space="preserve">4.如果投标人通过苏采云系统参与政府采购项目，相关操作手册详见链接：http://www.ccgp-jiangsu.gov.cn/jiangsu/zlxz/ee/ee3a4bc5a3454aa2b0d9312230633ce9.html</w:t>
      </w:r>
      <w:r/>
    </w:p>
    <w:p>
      <w:pPr>
        <w:ind w:firstLine="600"/>
        <w:spacing w:line="560" w:lineRule="exact"/>
        <w:rPr>
          <w:sz w:val="24"/>
          <w:szCs w:val="24"/>
        </w:rPr>
      </w:pPr>
      <w:r>
        <w:rPr>
          <w:rFonts w:hint="eastAsia"/>
          <w:sz w:val="24"/>
          <w:szCs w:val="24"/>
        </w:rPr>
        <w:t xml:space="preserve">5.现场勘察及答疑：本项目不组织集中勘察及答疑，投标人如对采购需求有疑问，请咨询采购单位联系人。 </w:t>
      </w:r>
      <w:r/>
    </w:p>
    <w:p>
      <w:pPr>
        <w:pStyle w:val="997"/>
        <w:ind w:firstLine="498"/>
        <w:spacing w:before="0" w:after="0" w:line="560" w:lineRule="exact"/>
      </w:pPr>
      <w:r>
        <w:rPr>
          <w:rFonts w:hint="eastAsia"/>
        </w:rPr>
        <w:t xml:space="preserve">七、</w:t>
      </w:r>
      <w:r>
        <w:rPr>
          <w:rFonts w:hint="eastAsia"/>
          <w:sz w:val="30"/>
          <w:szCs w:val="30"/>
        </w:rPr>
        <w:t xml:space="preserve">本次招标联系方式</w:t>
      </w:r>
      <w:r/>
    </w:p>
    <w:p>
      <w:pPr>
        <w:ind w:firstLine="480"/>
        <w:spacing w:line="500" w:lineRule="exact"/>
        <w:rPr>
          <w:rFonts w:hint="eastAsia" w:ascii="方正仿宋_GBK" w:hAnsi="方正仿宋_GBK" w:cs="方正仿宋_GBK"/>
          <w:sz w:val="24"/>
          <w:highlight w:val="white"/>
          <w:lang w:bidi="ar"/>
        </w:rPr>
      </w:pPr>
      <w:r>
        <w:rPr>
          <w:rFonts w:hint="eastAsia" w:ascii="方正仿宋_GBK" w:hAnsi="方正仿宋_GBK" w:cs="方正仿宋_GBK"/>
          <w:sz w:val="24"/>
          <w:highlight w:val="white"/>
          <w:lang w:bidi="ar"/>
        </w:rPr>
        <w:t xml:space="preserve">1.采购人信息</w:t>
      </w:r>
      <w:r/>
    </w:p>
    <w:p>
      <w:pPr>
        <w:ind w:firstLine="480"/>
        <w:spacing w:line="500" w:lineRule="exact"/>
        <w:rPr>
          <w:rFonts w:hint="eastAsia" w:ascii="方正仿宋_GBK" w:hAnsi="方正仿宋_GBK" w:cs="方正仿宋_GBK"/>
          <w:sz w:val="24"/>
          <w:highlight w:val="white"/>
          <w:lang w:bidi="ar"/>
        </w:rPr>
      </w:pPr>
      <w:r>
        <w:rPr>
          <w:rFonts w:hint="eastAsia" w:ascii="方正仿宋_GBK" w:hAnsi="方正仿宋_GBK" w:cs="方正仿宋_GBK"/>
          <w:sz w:val="24"/>
          <w:highlight w:val="white"/>
          <w:lang w:bidi="ar"/>
        </w:rPr>
        <w:t xml:space="preserve">名称：宿迁市宿豫区应急管理局</w:t>
      </w:r>
      <w:r/>
    </w:p>
    <w:p>
      <w:pPr>
        <w:ind w:firstLine="480"/>
        <w:spacing w:line="500" w:lineRule="exact"/>
        <w:rPr>
          <w:rFonts w:hint="eastAsia" w:ascii="方正仿宋_GBK" w:hAnsi="方正仿宋_GBK" w:cs="方正仿宋_GBK"/>
          <w:sz w:val="24"/>
          <w:highlight w:val="white"/>
          <w:lang w:bidi="ar"/>
        </w:rPr>
      </w:pPr>
      <w:r>
        <w:rPr>
          <w:rFonts w:hint="eastAsia" w:ascii="方正仿宋_GBK" w:hAnsi="方正仿宋_GBK" w:cs="方正仿宋_GBK"/>
          <w:sz w:val="24"/>
          <w:highlight w:val="white"/>
          <w:lang w:bidi="ar"/>
        </w:rPr>
        <w:t xml:space="preserve">地址：宿迁市宿豫区湘江路31号</w:t>
      </w:r>
      <w:r/>
    </w:p>
    <w:p>
      <w:pPr>
        <w:ind w:firstLine="480"/>
        <w:spacing w:line="500" w:lineRule="exact"/>
        <w:rPr>
          <w:rFonts w:hint="eastAsia" w:ascii="方正仿宋_GBK" w:hAnsi="方正仿宋_GBK" w:cs="方正仿宋_GBK"/>
          <w:sz w:val="24"/>
          <w:highlight w:val="white"/>
          <w:lang w:bidi="ar"/>
        </w:rPr>
      </w:pPr>
      <w:r>
        <w:rPr>
          <w:rFonts w:hint="eastAsia" w:ascii="方正仿宋_GBK" w:hAnsi="方正仿宋_GBK" w:cs="方正仿宋_GBK"/>
          <w:sz w:val="24"/>
          <w:highlight w:val="white"/>
          <w:lang w:bidi="ar"/>
        </w:rPr>
        <w:t xml:space="preserve">联系人：邓志</w:t>
      </w:r>
      <w:r/>
    </w:p>
    <w:p>
      <w:pPr>
        <w:ind w:firstLine="480"/>
        <w:spacing w:line="500" w:lineRule="exact"/>
        <w:rPr>
          <w:rFonts w:hint="eastAsia" w:ascii="方正仿宋_GBK" w:hAnsi="方正仿宋_GBK" w:cs="方正仿宋_GBK"/>
          <w:sz w:val="24"/>
          <w:highlight w:val="white"/>
          <w:lang w:bidi="ar"/>
        </w:rPr>
      </w:pPr>
      <w:r>
        <w:rPr>
          <w:rFonts w:hint="eastAsia" w:ascii="方正仿宋_GBK" w:hAnsi="方正仿宋_GBK" w:cs="方正仿宋_GBK"/>
          <w:sz w:val="24"/>
          <w:highlight w:val="white"/>
          <w:lang w:bidi="ar"/>
        </w:rPr>
        <w:t xml:space="preserve">联系方式：15161250228</w:t>
      </w:r>
      <w:r/>
    </w:p>
    <w:p>
      <w:pPr>
        <w:ind w:firstLine="480"/>
        <w:spacing w:line="500" w:lineRule="exact"/>
        <w:rPr>
          <w:rFonts w:hint="eastAsia" w:ascii="方正仿宋_GBK" w:hAnsi="方正仿宋_GBK" w:cs="方正仿宋_GBK"/>
          <w:sz w:val="24"/>
          <w:highlight w:val="white"/>
          <w:lang w:bidi="ar"/>
        </w:rPr>
      </w:pPr>
      <w:r>
        <w:rPr>
          <w:rFonts w:hint="eastAsia" w:ascii="方正仿宋_GBK" w:hAnsi="方正仿宋_GBK" w:cs="方正仿宋_GBK"/>
          <w:sz w:val="24"/>
          <w:highlight w:val="white"/>
          <w:lang w:bidi="ar"/>
        </w:rPr>
        <w:t xml:space="preserve">2.采购代理机构信息</w:t>
      </w:r>
      <w:r/>
    </w:p>
    <w:p>
      <w:pPr>
        <w:ind w:firstLine="480"/>
        <w:spacing w:line="500" w:lineRule="exact"/>
        <w:rPr>
          <w:rFonts w:hint="eastAsia" w:ascii="方正仿宋_GBK" w:hAnsi="方正仿宋_GBK" w:cs="方正仿宋_GBK"/>
          <w:sz w:val="24"/>
          <w:highlight w:val="white"/>
          <w:lang w:bidi="ar"/>
        </w:rPr>
      </w:pPr>
      <w:r>
        <w:rPr>
          <w:rFonts w:hint="eastAsia" w:ascii="方正仿宋_GBK" w:hAnsi="方正仿宋_GBK" w:cs="方正仿宋_GBK"/>
          <w:sz w:val="24"/>
          <w:highlight w:val="white"/>
          <w:lang w:bidi="ar"/>
        </w:rPr>
        <w:t xml:space="preserve">名称：江苏瑞邦工程项目管理有限公司</w:t>
      </w:r>
      <w:r/>
    </w:p>
    <w:p>
      <w:pPr>
        <w:ind w:firstLine="480"/>
        <w:spacing w:line="500" w:lineRule="exact"/>
        <w:rPr>
          <w:rFonts w:hint="eastAsia" w:ascii="方正仿宋_GBK" w:hAnsi="方正仿宋_GBK" w:cs="方正仿宋_GBK"/>
          <w:sz w:val="24"/>
          <w:highlight w:val="white"/>
          <w:lang w:bidi="ar"/>
        </w:rPr>
      </w:pPr>
      <w:r>
        <w:rPr>
          <w:rFonts w:hint="eastAsia" w:ascii="方正仿宋_GBK" w:hAnsi="方正仿宋_GBK" w:cs="方正仿宋_GBK"/>
          <w:sz w:val="24"/>
          <w:highlight w:val="white"/>
          <w:lang w:bidi="ar"/>
        </w:rPr>
        <w:t xml:space="preserve">地址：宿豫区金融财富中心C座高档写字楼-1402</w:t>
      </w:r>
      <w:r/>
    </w:p>
    <w:p>
      <w:pPr>
        <w:ind w:firstLine="480"/>
        <w:spacing w:line="500" w:lineRule="exact"/>
        <w:rPr>
          <w:rFonts w:hint="eastAsia" w:ascii="方正仿宋_GBK" w:hAnsi="方正仿宋_GBK" w:cs="方正仿宋_GBK"/>
          <w:sz w:val="24"/>
          <w:highlight w:val="white"/>
          <w:lang w:bidi="ar"/>
        </w:rPr>
      </w:pPr>
      <w:r>
        <w:rPr>
          <w:rFonts w:hint="eastAsia" w:ascii="方正仿宋_GBK" w:hAnsi="方正仿宋_GBK" w:cs="方正仿宋_GBK"/>
          <w:sz w:val="24"/>
          <w:highlight w:val="white"/>
          <w:lang w:bidi="ar"/>
        </w:rPr>
        <w:t xml:space="preserve">联系方式：17851855988</w:t>
      </w:r>
      <w:r/>
    </w:p>
    <w:p>
      <w:pPr>
        <w:ind w:firstLine="480"/>
        <w:spacing w:line="500" w:lineRule="exact"/>
        <w:rPr>
          <w:rFonts w:hint="eastAsia" w:ascii="方正仿宋_GBK" w:hAnsi="方正仿宋_GBK" w:cs="方正仿宋_GBK"/>
          <w:sz w:val="24"/>
          <w:highlight w:val="white"/>
          <w:lang w:bidi="ar"/>
        </w:rPr>
      </w:pPr>
      <w:r>
        <w:rPr>
          <w:rFonts w:hint="eastAsia" w:ascii="方正仿宋_GBK" w:hAnsi="方正仿宋_GBK" w:cs="方正仿宋_GBK"/>
          <w:sz w:val="24"/>
          <w:highlight w:val="white"/>
          <w:lang w:bidi="ar"/>
        </w:rPr>
        <w:t xml:space="preserve">3.项目联系方式</w:t>
      </w:r>
      <w:r/>
    </w:p>
    <w:p>
      <w:pPr>
        <w:ind w:firstLine="480"/>
        <w:spacing w:line="500" w:lineRule="exact"/>
        <w:rPr>
          <w:rFonts w:hint="eastAsia" w:ascii="方正仿宋_GBK" w:hAnsi="方正仿宋_GBK" w:cs="方正仿宋_GBK"/>
          <w:sz w:val="24"/>
          <w:highlight w:val="white"/>
          <w:lang w:bidi="ar"/>
        </w:rPr>
      </w:pPr>
      <w:r>
        <w:rPr>
          <w:rFonts w:hint="eastAsia" w:ascii="方正仿宋_GBK" w:hAnsi="方正仿宋_GBK" w:cs="方正仿宋_GBK"/>
          <w:sz w:val="24"/>
          <w:highlight w:val="white"/>
          <w:lang w:bidi="ar"/>
        </w:rPr>
        <w:t xml:space="preserve">项目联系人：吴林蔚</w:t>
      </w:r>
      <w:r/>
    </w:p>
    <w:p>
      <w:pPr>
        <w:ind w:firstLine="480"/>
        <w:spacing w:line="500" w:lineRule="exact"/>
        <w:rPr>
          <w:rFonts w:hint="eastAsia" w:ascii="方正仿宋_GBK" w:hAnsi="方正仿宋_GBK" w:cs="方正仿宋_GBK"/>
          <w:sz w:val="24"/>
          <w:highlight w:val="white"/>
          <w:lang w:bidi="ar"/>
        </w:rPr>
      </w:pPr>
      <w:r>
        <w:rPr>
          <w:rFonts w:hint="eastAsia" w:ascii="方正仿宋_GBK" w:hAnsi="方正仿宋_GBK" w:cs="方正仿宋_GBK"/>
          <w:sz w:val="24"/>
          <w:highlight w:val="white"/>
          <w:lang w:bidi="ar"/>
        </w:rPr>
        <w:t xml:space="preserve">电话：17851855988</w:t>
      </w:r>
      <w:r/>
    </w:p>
    <w:p>
      <w:pPr>
        <w:pStyle w:val="997"/>
        <w:ind w:firstLine="467"/>
        <w:spacing w:before="0" w:after="0" w:line="560" w:lineRule="exact"/>
        <w:rPr>
          <w:sz w:val="30"/>
          <w:szCs w:val="30"/>
        </w:rPr>
      </w:pPr>
      <w:r>
        <w:rPr>
          <w:rFonts w:hint="eastAsia"/>
          <w:sz w:val="30"/>
          <w:szCs w:val="30"/>
        </w:rPr>
        <w:t xml:space="preserve">八、其他</w:t>
      </w:r>
      <w:r/>
    </w:p>
    <w:p>
      <w:pPr>
        <w:ind w:firstLine="480"/>
        <w:spacing w:line="560" w:lineRule="exact"/>
        <w:rPr>
          <w:rFonts w:cs="仿宋_GB2312"/>
          <w:iCs/>
          <w:sz w:val="24"/>
          <w:highlight w:val="white"/>
        </w:rPr>
      </w:pPr>
      <w:r>
        <w:rPr>
          <w:rFonts w:hint="eastAsia" w:cs="仿宋_GB2312"/>
          <w:iCs/>
          <w:sz w:val="24"/>
          <w:highlight w:val="white"/>
        </w:rPr>
        <w:t xml:space="preserve">1、有关本次招标的事项若存在变动或修改，敬请及时关注“宿迁市政府采购网”等平台更正公告。</w:t>
      </w:r>
      <w:r/>
    </w:p>
    <w:p>
      <w:pPr>
        <w:ind w:firstLine="600"/>
        <w:spacing w:line="560" w:lineRule="exact"/>
        <w:rPr>
          <w:sz w:val="24"/>
          <w:szCs w:val="24"/>
        </w:rPr>
        <w:sectPr>
          <w:footerReference w:type="default" r:id="rId12"/>
          <w:footnotePr/>
          <w:endnotePr/>
          <w:type w:val="nextPage"/>
          <w:pgSz w:w="11906" w:h="16839" w:orient="portrait"/>
          <w:pgMar w:top="1431" w:right="1687" w:bottom="1180" w:left="1687" w:header="0" w:footer="968" w:gutter="0"/>
          <w:cols w:num="1" w:sep="0" w:space="720" w:equalWidth="1"/>
          <w:docGrid w:linePitch="360"/>
        </w:sectPr>
      </w:pPr>
      <w:r>
        <w:rPr>
          <w:rFonts w:hint="eastAsia" w:cs="仿宋_GB2312"/>
          <w:b/>
          <w:bCs/>
          <w:iCs/>
          <w:sz w:val="24"/>
          <w:highlight w:val="white"/>
        </w:rPr>
        <w:t xml:space="preserve">2、</w:t>
      </w:r>
      <w:r>
        <w:rPr>
          <w:rFonts w:hint="eastAsia"/>
          <w:bCs/>
          <w:sz w:val="24"/>
          <w:szCs w:val="24"/>
        </w:rPr>
        <w:t xml:space="preserve">.本次招标不收取投标保证金。</w:t>
      </w:r>
      <w:bookmarkEnd w:id="1"/>
      <w:bookmarkEnd w:id="2"/>
      <w:bookmarkEnd w:id="3"/>
      <w:bookmarkEnd w:id="4"/>
      <w:bookmarkEnd w:id="5"/>
      <w:bookmarkEnd w:id="21"/>
      <w:bookmarkEnd w:id="22"/>
      <w:bookmarkEnd w:id="23"/>
      <w:bookmarkEnd w:id="24"/>
      <w:bookmarkEnd w:id="25"/>
      <w:r/>
    </w:p>
    <w:p>
      <w:pPr>
        <w:ind w:firstLine="480"/>
        <w:jc w:val="center"/>
        <w:spacing w:line="480" w:lineRule="exact"/>
        <w:rPr>
          <w:rFonts w:eastAsia="黑体"/>
          <w:color w:val="000000"/>
          <w:sz w:val="44"/>
        </w:rPr>
        <w:outlineLvl w:val="0"/>
      </w:pPr>
      <w:r/>
      <w:bookmarkStart w:id="26" w:name="_Toc11687"/>
      <w:r/>
      <w:bookmarkStart w:id="27" w:name="_Toc81575190"/>
      <w:r/>
      <w:bookmarkStart w:id="28" w:name="_Toc15265"/>
      <w:r/>
      <w:bookmarkStart w:id="29" w:name="_Toc81575153"/>
      <w:r/>
      <w:bookmarkStart w:id="30" w:name="_Toc9425"/>
      <w:r>
        <w:rPr>
          <w:rFonts w:hint="eastAsia" w:eastAsia="黑体"/>
          <w:color w:val="000000"/>
          <w:sz w:val="44"/>
        </w:rPr>
        <w:t xml:space="preserve">第二章  投标人须知</w:t>
      </w:r>
      <w:bookmarkEnd w:id="26"/>
      <w:r/>
      <w:bookmarkEnd w:id="27"/>
      <w:r/>
      <w:bookmarkEnd w:id="28"/>
      <w:r/>
      <w:bookmarkEnd w:id="29"/>
      <w:r/>
      <w:bookmarkEnd w:id="30"/>
      <w:r/>
      <w:r/>
    </w:p>
    <w:p>
      <w:pPr>
        <w:pStyle w:val="1184"/>
        <w:spacing w:before="0" w:after="120" w:line="520" w:lineRule="exact"/>
        <w:rPr>
          <w:rFonts w:eastAsia="宋体" w:cs="Arial"/>
          <w:bCs/>
          <w:color w:val="000000"/>
          <w:szCs w:val="22"/>
        </w:rPr>
      </w:pPr>
      <w:r/>
      <w:bookmarkStart w:id="31" w:name="_Toc4529"/>
      <w:r>
        <w:rPr>
          <w:rFonts w:hint="eastAsia" w:eastAsia="宋体" w:cs="Arial"/>
          <w:bCs/>
          <w:color w:val="000000"/>
          <w:szCs w:val="22"/>
        </w:rPr>
        <w:t xml:space="preserve">投标人须知前附表：</w:t>
      </w:r>
      <w:bookmarkEnd w:id="31"/>
      <w:r/>
      <w:r/>
    </w:p>
    <w:tbl>
      <w:tblPr>
        <w:tblStyle w:val="812"/>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rPr>
            </w:pPr>
            <w:r/>
            <w:bookmarkStart w:id="32" w:name="_Toc29262"/>
            <w:r/>
            <w:bookmarkStart w:id="33" w:name="_Toc81575154"/>
            <w:r/>
            <w:bookmarkStart w:id="34" w:name="_Toc81575191"/>
            <w:r>
              <w:rPr>
                <w:rFonts w:hint="eastAsia" w:ascii="仿宋_GB2312" w:hAnsi="仿宋"/>
                <w:b/>
                <w:color w:val="000000"/>
                <w:sz w:val="24"/>
                <w:szCs w:val="24"/>
              </w:rPr>
              <w:t xml:space="preserve">序号</w:t>
            </w:r>
            <w:r/>
          </w:p>
        </w:tc>
        <w:tc>
          <w:tcPr>
            <w:tcW w:w="1772" w:type="dxa"/>
            <w:vAlign w:val="center"/>
            <w:textDirection w:val="lrTb"/>
            <w:noWrap w:val="false"/>
          </w:tcPr>
          <w:p>
            <w:pPr>
              <w:jc w:val="center"/>
              <w:rPr>
                <w:rFonts w:hint="eastAsia" w:ascii="仿宋_GB2312" w:hAnsi="仿宋"/>
                <w:b/>
                <w:color w:val="000000"/>
                <w:sz w:val="24"/>
                <w:szCs w:val="24"/>
              </w:rPr>
            </w:pPr>
            <w:r>
              <w:rPr>
                <w:rFonts w:hint="eastAsia" w:ascii="仿宋_GB2312" w:hAnsi="仿宋"/>
                <w:b/>
                <w:color w:val="000000"/>
                <w:sz w:val="24"/>
                <w:szCs w:val="24"/>
              </w:rPr>
              <w:t xml:space="preserve">内容</w:t>
            </w:r>
            <w:r/>
          </w:p>
        </w:tc>
        <w:tc>
          <w:tcPr>
            <w:tcW w:w="6579" w:type="dxa"/>
            <w:vAlign w:val="center"/>
            <w:textDirection w:val="lrTb"/>
            <w:noWrap w:val="false"/>
          </w:tcPr>
          <w:p>
            <w:pPr>
              <w:jc w:val="center"/>
              <w:rPr>
                <w:rFonts w:hint="eastAsia" w:ascii="仿宋_GB2312" w:hAnsi="仿宋"/>
                <w:b/>
                <w:color w:val="000000"/>
                <w:sz w:val="24"/>
                <w:szCs w:val="24"/>
              </w:rPr>
            </w:pPr>
            <w:r>
              <w:rPr>
                <w:rFonts w:hint="eastAsia" w:ascii="仿宋_GB2312" w:hAnsi="仿宋"/>
                <w:b/>
                <w:color w:val="000000"/>
                <w:sz w:val="24"/>
                <w:szCs w:val="24"/>
              </w:rPr>
              <w:t xml:space="preserve">说明及要求</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本项目</w:t>
            </w:r>
            <w:bookmarkStart w:id="35" w:name="EB9a5853ee094f4f0ea6ec3169265f6f2c"/>
            <w:r>
              <w:rPr>
                <w:rFonts w:hint="eastAsia" w:ascii="Times New Roman" w:hAnsi="Times New Roman" w:cs="仿宋"/>
                <w:color w:val="000000"/>
                <w:sz w:val="24"/>
                <w:szCs w:val="24"/>
              </w:rPr>
              <w:t xml:space="preserve">属性按以下第</w:t>
            </w:r>
            <w:bookmarkEnd w:id="35"/>
            <w:r>
              <w:rPr>
                <w:rFonts w:hint="eastAsia" w:ascii="Times New Roman" w:hAnsi="Times New Roman" w:cs="仿宋"/>
                <w:color w:val="000000"/>
                <w:sz w:val="24"/>
                <w:szCs w:val="24"/>
                <w:u w:val="single"/>
                <w:lang w:val="en-US" w:eastAsia="zh-CN"/>
              </w:rPr>
              <w:t xml:space="preserve">2</w:t>
            </w:r>
            <w:r>
              <w:rPr>
                <w:rFonts w:hint="eastAsia" w:ascii="Times New Roman" w:hAnsi="Times New Roman" w:cs="仿宋"/>
                <w:color w:val="000000"/>
                <w:sz w:val="24"/>
                <w:szCs w:val="24"/>
              </w:rPr>
              <w:t xml:space="preserve">种确定：</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1.货物</w:t>
            </w:r>
            <w:bookmarkStart w:id="36" w:name="EBd5c6c026f9674c39b21b31ecd0c1e7fa"/>
            <w:r>
              <w:rPr>
                <w:rFonts w:hint="eastAsia" w:ascii="Times New Roman" w:hAnsi="Times New Roman" w:cs="仿宋"/>
                <w:color w:val="000000"/>
                <w:sz w:val="24"/>
                <w:szCs w:val="24"/>
              </w:rPr>
              <w:t xml:space="preserve">采购；2.</w:t>
            </w:r>
            <w:bookmarkEnd w:id="36"/>
            <w:r>
              <w:rPr>
                <w:rFonts w:hint="eastAsia" w:ascii="Times New Roman" w:hAnsi="Times New Roman" w:cs="仿宋"/>
                <w:color w:val="000000"/>
                <w:sz w:val="24"/>
                <w:szCs w:val="24"/>
              </w:rPr>
              <w:t xml:space="preserve">服务</w:t>
            </w:r>
            <w:bookmarkStart w:id="37" w:name="EBf7d2a4f44ecb4166a93ea852e73be69f"/>
            <w:r>
              <w:rPr>
                <w:rFonts w:hint="eastAsia" w:ascii="Times New Roman" w:hAnsi="Times New Roman" w:cs="仿宋"/>
                <w:color w:val="000000"/>
                <w:sz w:val="24"/>
                <w:szCs w:val="24"/>
              </w:rPr>
              <w:t xml:space="preserve">采购；3.</w:t>
            </w:r>
            <w:bookmarkEnd w:id="37"/>
            <w:r>
              <w:rPr>
                <w:rFonts w:hint="eastAsia" w:ascii="Times New Roman" w:hAnsi="Times New Roman" w:cs="仿宋"/>
                <w:color w:val="000000"/>
                <w:sz w:val="24"/>
                <w:szCs w:val="24"/>
              </w:rPr>
              <w:t xml:space="preserve">工程采购。</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投标有效期</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bookmarkStart w:id="38" w:name="EBd40b5fb42f2944a3b45e579ce3941f02"/>
            <w:r/>
            <w:bookmarkEnd w:id="38"/>
            <w:r>
              <w:rPr>
                <w:rFonts w:hint="eastAsia" w:ascii="Times New Roman" w:hAnsi="Times New Roman" w:cs="仿宋"/>
                <w:color w:val="000000"/>
                <w:sz w:val="24"/>
                <w:szCs w:val="24"/>
              </w:rPr>
              <w:t xml:space="preserve">60日（从提交投标文件截止之日起算）</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投标文件份数</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提交加密电子投标文件</w:t>
            </w:r>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份。</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4</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开标</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w:t>
            </w:r>
            <w:r/>
          </w:p>
          <w:p>
            <w:pPr>
              <w:jc w:val="left"/>
              <w:spacing w:line="360" w:lineRule="exact"/>
              <w:widowControl/>
              <w:rPr>
                <w:rFonts w:ascii="Times New Roman" w:hAnsi="Times New Roman" w:cs="仿宋"/>
                <w:color w:val="000000"/>
                <w:sz w:val="24"/>
                <w:szCs w:val="24"/>
              </w:rPr>
            </w:pPr>
            <w:r>
              <w:rPr>
                <w:rFonts w:hint="eastAsia" w:ascii="Times New Roman" w:hAnsi="Times New Roman" w:cs="仿宋"/>
                <w:color w:val="000000"/>
                <w:sz w:val="24"/>
                <w:szCs w:val="24"/>
              </w:rPr>
              <w:t xml:space="preserve">1.接受进口产品。</w:t>
            </w:r>
            <w:r>
              <w:rPr>
                <w:rFonts w:hint="eastAsia" w:ascii="Times New Roman" w:hAnsi="Times New Roman" w:cs="仿宋"/>
                <w:color w:val="000000"/>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rPr>
              <w:t xml:space="preserve">；</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2.不接受进口产品。</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评标办法</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具体评标办法详见招标文件第三章。</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评标委员会依据招标文件规定的评标办法和标准推荐</w:t>
            </w:r>
            <w:r>
              <w:rPr>
                <w:rFonts w:hint="eastAsia" w:ascii="Times New Roman" w:hAnsi="Times New Roman" w:cs="仿宋"/>
                <w:color w:val="000000"/>
                <w:sz w:val="24"/>
                <w:szCs w:val="24"/>
                <w:u w:val="single"/>
              </w:rPr>
              <w:t xml:space="preserve">3</w:t>
            </w:r>
            <w:r>
              <w:rPr>
                <w:rFonts w:hint="eastAsia" w:ascii="Times New Roman" w:hAnsi="Times New Roman" w:cs="仿宋"/>
                <w:color w:val="000000"/>
                <w:sz w:val="24"/>
                <w:szCs w:val="24"/>
              </w:rPr>
              <w:t xml:space="preserve">名中标候选人。</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种方式确定中标人：1.采购人按照规定在评标委员会推荐的中标候选人中确定中标人；2.采购人授权评标委员会直接确定中标人；</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8</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分包要求</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bookmarkStart w:id="39" w:name="EBebac1462c5d9459fbda8a75065c2455d"/>
            <w:r>
              <w:rPr>
                <w:rFonts w:hint="eastAsia" w:ascii="Times New Roman" w:hAnsi="Times New Roman" w:cs="仿宋"/>
                <w:color w:val="000000"/>
                <w:sz w:val="24"/>
                <w:szCs w:val="24"/>
              </w:rPr>
              <w:t xml:space="preserve">本项目的非主体、非关键性工作是否允许分包</w:t>
            </w:r>
            <w:bookmarkEnd w:id="39"/>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  2  </w:t>
            </w:r>
            <w:r>
              <w:rPr>
                <w:rFonts w:hint="eastAsia" w:ascii="Times New Roman" w:hAnsi="Times New Roman" w:cs="仿宋"/>
                <w:color w:val="000000"/>
                <w:sz w:val="24"/>
                <w:szCs w:val="24"/>
              </w:rPr>
              <w:t xml:space="preserve">种方式确定：</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1.允许分包，</w:t>
            </w:r>
            <w:bookmarkStart w:id="40" w:name="EB512ba06683724173802e2aae54a26079"/>
            <w:r>
              <w:rPr>
                <w:rFonts w:hint="eastAsia" w:ascii="Times New Roman" w:hAnsi="Times New Roman" w:cs="仿宋"/>
                <w:color w:val="000000"/>
                <w:sz w:val="24"/>
                <w:szCs w:val="24"/>
              </w:rPr>
              <w:t xml:space="preserve">允许大中型企业向一家或者多家小微企业分包，分包具体内容、金额或比例：</w:t>
            </w:r>
            <w:bookmarkEnd w:id="40"/>
            <w:r>
              <w:rPr>
                <w:rFonts w:hint="eastAsia" w:ascii="Times New Roman" w:hAnsi="Times New Roman" w:cs="仿宋"/>
                <w:color w:val="000000"/>
                <w:sz w:val="24"/>
                <w:szCs w:val="24"/>
              </w:rPr>
              <w:t xml:space="preserve">无</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2.不允许分包。</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9</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代理费用收取方式及标准</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bookmarkStart w:id="41" w:name="EBfe735bb6fc4d4e5e9e350f940db98c5f"/>
            <w:r/>
            <w:bookmarkEnd w:id="41"/>
            <w:r>
              <w:rPr>
                <w:rFonts w:hint="eastAsia"/>
                <w:sz w:val="24"/>
                <w:lang w:val="zh-CN"/>
              </w:rPr>
              <w:t xml:space="preserve">按苏招协〔2022〕2号文件规定</w:t>
            </w:r>
            <w:r>
              <w:rPr>
                <w:rFonts w:hint="eastAsia"/>
                <w:sz w:val="24"/>
              </w:rPr>
              <w:t xml:space="preserve">的</w:t>
            </w:r>
            <w:r>
              <w:rPr>
                <w:rFonts w:hint="eastAsia"/>
                <w:sz w:val="24"/>
                <w:lang w:val="en-US" w:eastAsia="zh-CN"/>
              </w:rPr>
              <w:t xml:space="preserve">收费</w:t>
            </w:r>
            <w:r>
              <w:rPr>
                <w:rFonts w:hint="eastAsia"/>
                <w:sz w:val="24"/>
                <w:lang w:val="zh-CN"/>
              </w:rPr>
              <w:t xml:space="preserve">标准</w:t>
            </w:r>
            <w:r>
              <w:rPr>
                <w:rFonts w:hint="eastAsia"/>
                <w:sz w:val="24"/>
                <w:lang w:val="en-US" w:eastAsia="zh-CN"/>
              </w:rPr>
              <w:t xml:space="preserve">75%</w:t>
            </w:r>
            <w:r>
              <w:rPr>
                <w:rFonts w:hint="eastAsia"/>
                <w:sz w:val="24"/>
                <w:lang w:val="zh-CN"/>
              </w:rPr>
              <w:t xml:space="preserve">向代理公司支付代理费，可通过转账、支票或数字人民币等方式支付。</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10</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其他</w:t>
            </w:r>
            <w:bookmarkEnd w:id="32"/>
            <w:r/>
            <w:bookmarkEnd w:id="33"/>
            <w:r/>
            <w:bookmarkEnd w:id="34"/>
            <w:r/>
            <w:r/>
          </w:p>
        </w:tc>
        <w:tc>
          <w:tcPr>
            <w:tcW w:w="6579" w:type="dxa"/>
            <w:vAlign w:val="center"/>
            <w:textDirection w:val="lrTb"/>
            <w:noWrap w:val="false"/>
          </w:tcPr>
          <w:p>
            <w:pPr>
              <w:numPr>
                <w:ilvl w:val="0"/>
                <w:numId w:val="4"/>
              </w:num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本项目不组织踏勘现场，各投标人可自行踏勘。</w:t>
            </w:r>
            <w:r/>
          </w:p>
          <w:p>
            <w:pPr>
              <w:numPr>
                <w:ilvl w:val="0"/>
                <w:numId w:val="4"/>
              </w:num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投标人一旦参加本项目采购活动，即被认为接受了本招标文件的规定和约束。</w:t>
            </w:r>
            <w:r/>
          </w:p>
        </w:tc>
      </w:tr>
    </w:tbl>
    <w:p>
      <w:pPr>
        <w:pStyle w:val="997"/>
        <w:spacing w:before="0" w:after="0" w:line="560" w:lineRule="exact"/>
      </w:pPr>
      <w:r/>
      <w:bookmarkStart w:id="42" w:name="_Toc158281549"/>
      <w:r/>
      <w:bookmarkStart w:id="43" w:name="_Toc16938519"/>
      <w:r/>
      <w:bookmarkStart w:id="44" w:name="_Toc513029203"/>
      <w:r/>
      <w:bookmarkStart w:id="45" w:name="_Toc120614214"/>
      <w:r/>
      <w:bookmarkStart w:id="46" w:name="_Toc20823275"/>
      <w:r>
        <w:rPr>
          <w:rFonts w:hint="eastAsia"/>
        </w:rPr>
        <w:t xml:space="preserve">一、总则</w:t>
      </w:r>
      <w:bookmarkEnd w:id="42"/>
      <w:r/>
      <w:bookmarkEnd w:id="43"/>
      <w:r/>
      <w:bookmarkEnd w:id="44"/>
      <w:r/>
      <w:bookmarkEnd w:id="45"/>
      <w:r/>
      <w:bookmarkEnd w:id="46"/>
      <w:r/>
      <w:r/>
    </w:p>
    <w:p>
      <w:pPr>
        <w:pStyle w:val="1004"/>
        <w:ind w:firstLine="420"/>
        <w:spacing w:before="0" w:after="0" w:line="560" w:lineRule="exact"/>
        <w:rPr>
          <w:rFonts w:ascii="Times New Roman" w:hAnsi="Times New Roman"/>
          <w:b w:val="0"/>
          <w:bCs w:val="0"/>
        </w:rPr>
      </w:pPr>
      <w:r/>
      <w:bookmarkStart w:id="47" w:name="_Hlt16619475"/>
      <w:r/>
      <w:bookmarkEnd w:id="47"/>
      <w:r/>
      <w:bookmarkStart w:id="48" w:name="_Toc458694821"/>
      <w:r/>
      <w:bookmarkStart w:id="49" w:name="_Toc16938520"/>
      <w:r/>
      <w:bookmarkStart w:id="50" w:name="_Toc513029204"/>
      <w:r/>
      <w:bookmarkStart w:id="51" w:name="_Toc20823276"/>
      <w:r>
        <w:rPr>
          <w:rFonts w:hint="eastAsia" w:ascii="Times New Roman" w:hAnsi="Times New Roman"/>
          <w:b w:val="0"/>
          <w:bCs w:val="0"/>
        </w:rPr>
        <w:t xml:space="preserve">1</w:t>
      </w:r>
      <w:bookmarkEnd w:id="48"/>
      <w:r>
        <w:rPr>
          <w:rFonts w:hint="eastAsia" w:ascii="Times New Roman" w:hAnsi="Times New Roman"/>
          <w:b w:val="0"/>
          <w:bCs w:val="0"/>
        </w:rPr>
        <w:t xml:space="preserve">、招标方式</w:t>
      </w:r>
      <w:bookmarkEnd w:id="49"/>
      <w:r/>
      <w:bookmarkEnd w:id="50"/>
      <w:r/>
      <w:bookmarkEnd w:id="51"/>
      <w:r/>
      <w:r/>
    </w:p>
    <w:p>
      <w:pPr>
        <w:ind w:firstLine="480"/>
        <w:spacing w:line="560" w:lineRule="exact"/>
        <w:rPr>
          <w:sz w:val="24"/>
        </w:rPr>
      </w:pPr>
      <w:r>
        <w:rPr>
          <w:rFonts w:hint="eastAsia"/>
          <w:sz w:val="24"/>
        </w:rPr>
        <w:t xml:space="preserve">1.1本次招标采取公开招标方式，本招标文件仅适用于招标公告中所述项目。</w:t>
      </w:r>
      <w:r/>
    </w:p>
    <w:p>
      <w:pPr>
        <w:pStyle w:val="1004"/>
        <w:ind w:firstLine="420"/>
        <w:spacing w:before="0" w:after="0" w:line="560" w:lineRule="exact"/>
        <w:rPr>
          <w:rFonts w:ascii="Times New Roman" w:hAnsi="Times New Roman"/>
          <w:b w:val="0"/>
          <w:bCs w:val="0"/>
        </w:rPr>
      </w:pPr>
      <w:r/>
      <w:bookmarkStart w:id="52" w:name="_Toc16938521"/>
      <w:r/>
      <w:bookmarkStart w:id="53" w:name="_Toc513029205"/>
      <w:r/>
      <w:bookmarkStart w:id="54" w:name="_Toc20823277"/>
      <w:r>
        <w:rPr>
          <w:rFonts w:hint="eastAsia" w:ascii="Times New Roman" w:hAnsi="Times New Roman"/>
          <w:b w:val="0"/>
          <w:bCs w:val="0"/>
        </w:rPr>
        <w:t xml:space="preserve">2、合格的投标人</w:t>
      </w:r>
      <w:bookmarkEnd w:id="52"/>
      <w:r/>
      <w:bookmarkEnd w:id="53"/>
      <w:r/>
      <w:bookmarkEnd w:id="54"/>
      <w:r/>
      <w:r/>
    </w:p>
    <w:p>
      <w:pPr>
        <w:ind w:firstLine="480"/>
        <w:spacing w:line="560" w:lineRule="exact"/>
        <w:rPr>
          <w:sz w:val="24"/>
        </w:rPr>
      </w:pPr>
      <w:r>
        <w:rPr>
          <w:rFonts w:hint="eastAsia"/>
          <w:sz w:val="24"/>
        </w:rPr>
        <w:t xml:space="preserve">2.1满足招标公告中投标人的资格要求的规定。</w:t>
      </w:r>
      <w:r/>
    </w:p>
    <w:p>
      <w:pPr>
        <w:ind w:firstLine="480"/>
        <w:spacing w:line="560" w:lineRule="exact"/>
        <w:rPr>
          <w:sz w:val="24"/>
        </w:rPr>
      </w:pPr>
      <w:r>
        <w:rPr>
          <w:rFonts w:hint="eastAsia"/>
          <w:sz w:val="24"/>
        </w:rPr>
        <w:t xml:space="preserve">2.2 满足本文件实质性要求和条件的规定。</w:t>
      </w:r>
      <w:r/>
    </w:p>
    <w:p>
      <w:pPr>
        <w:pStyle w:val="1004"/>
        <w:ind w:firstLine="420"/>
        <w:spacing w:before="0" w:after="0" w:line="560" w:lineRule="exact"/>
        <w:rPr>
          <w:rFonts w:ascii="Times New Roman" w:hAnsi="Times New Roman"/>
          <w:b w:val="0"/>
          <w:bCs w:val="0"/>
        </w:rPr>
      </w:pPr>
      <w:r/>
      <w:bookmarkStart w:id="55" w:name="_Toc513029206"/>
      <w:r/>
      <w:bookmarkStart w:id="56" w:name="_Toc16938522"/>
      <w:r/>
      <w:bookmarkStart w:id="57" w:name="_Toc20823278"/>
      <w:r>
        <w:rPr>
          <w:rFonts w:hint="eastAsia" w:ascii="Times New Roman" w:hAnsi="Times New Roman"/>
          <w:b w:val="0"/>
          <w:bCs w:val="0"/>
        </w:rPr>
        <w:t xml:space="preserve">3、适用法律</w:t>
      </w:r>
      <w:bookmarkEnd w:id="55"/>
      <w:r/>
      <w:bookmarkEnd w:id="56"/>
      <w:r/>
      <w:bookmarkEnd w:id="57"/>
      <w:r/>
      <w:r/>
    </w:p>
    <w:p>
      <w:pPr>
        <w:ind w:firstLine="480"/>
        <w:spacing w:line="560" w:lineRule="exact"/>
        <w:rPr>
          <w:sz w:val="24"/>
        </w:rPr>
      </w:pPr>
      <w:r>
        <w:rPr>
          <w:rFonts w:hint="eastAsia"/>
          <w:sz w:val="24"/>
        </w:rPr>
        <w:t xml:space="preserve">3.1本次招标及由此产生的合同受中华人民共和国有关的法律法规制约和保护。</w:t>
      </w:r>
      <w:r/>
    </w:p>
    <w:p>
      <w:pPr>
        <w:pStyle w:val="1004"/>
        <w:ind w:firstLine="420"/>
        <w:spacing w:before="0" w:after="0" w:line="560" w:lineRule="exact"/>
        <w:rPr>
          <w:rFonts w:ascii="Times New Roman" w:hAnsi="Times New Roman"/>
          <w:b w:val="0"/>
          <w:bCs w:val="0"/>
        </w:rPr>
      </w:pPr>
      <w:r/>
      <w:bookmarkStart w:id="58" w:name="_Toc513029207"/>
      <w:r/>
      <w:bookmarkStart w:id="59" w:name="_Toc462564067"/>
      <w:r/>
      <w:bookmarkStart w:id="60" w:name="_Toc20823279"/>
      <w:r/>
      <w:bookmarkStart w:id="61" w:name="_Toc16938523"/>
      <w:r>
        <w:rPr>
          <w:rFonts w:hint="eastAsia" w:ascii="Times New Roman" w:hAnsi="Times New Roman"/>
          <w:b w:val="0"/>
          <w:bCs w:val="0"/>
        </w:rPr>
        <w:t xml:space="preserve">4、投标费用</w:t>
      </w:r>
      <w:bookmarkEnd w:id="58"/>
      <w:r/>
      <w:bookmarkEnd w:id="59"/>
      <w:r/>
      <w:bookmarkEnd w:id="60"/>
      <w:r/>
      <w:bookmarkEnd w:id="61"/>
      <w:r/>
      <w:r/>
    </w:p>
    <w:p>
      <w:pPr>
        <w:ind w:firstLine="480"/>
        <w:spacing w:line="560" w:lineRule="exact"/>
        <w:rPr>
          <w:color w:val="000000"/>
          <w:sz w:val="24"/>
        </w:rPr>
      </w:pPr>
      <w:r>
        <w:rPr>
          <w:rFonts w:hint="eastAsia"/>
          <w:sz w:val="24"/>
        </w:rPr>
        <w:t xml:space="preserve">4</w:t>
      </w:r>
      <w:r>
        <w:rPr>
          <w:rFonts w:hint="eastAsia"/>
          <w:color w:val="000000"/>
          <w:sz w:val="24"/>
        </w:rPr>
        <w:t xml:space="preserve">.1投标人应自行承担所有与参加投标有关的费用，无论投标过程中的做法和结果如何，</w:t>
      </w:r>
      <w:r>
        <w:rPr>
          <w:rFonts w:hint="eastAsia"/>
          <w:color w:val="000000"/>
          <w:sz w:val="24"/>
          <w:u w:val="single"/>
        </w:rPr>
        <w:t xml:space="preserve">江苏瑞邦工程项目管理有限公司</w:t>
      </w:r>
      <w:r>
        <w:rPr>
          <w:rFonts w:hint="eastAsia"/>
          <w:color w:val="000000"/>
          <w:sz w:val="24"/>
        </w:rPr>
        <w:t xml:space="preserve">（以下简称采购代理机构）在任何情况下均无义务和责任承担这些费用。</w:t>
      </w:r>
      <w:r/>
    </w:p>
    <w:p>
      <w:pPr>
        <w:ind w:firstLine="480"/>
        <w:spacing w:line="560" w:lineRule="exact"/>
        <w:rPr>
          <w:sz w:val="24"/>
        </w:rPr>
      </w:pPr>
      <w:r>
        <w:rPr>
          <w:rFonts w:hint="eastAsia"/>
          <w:sz w:val="24"/>
        </w:rPr>
        <w:t xml:space="preserve">4.2代理费用收取方式及标准：按以下第</w:t>
      </w:r>
      <w:r>
        <w:rPr>
          <w:rFonts w:hint="eastAsia"/>
          <w:sz w:val="24"/>
          <w:u w:val="single"/>
        </w:rPr>
        <w:t xml:space="preserve">（2）</w:t>
      </w:r>
      <w:r>
        <w:rPr>
          <w:rFonts w:hint="eastAsia"/>
          <w:sz w:val="24"/>
        </w:rPr>
        <w:t xml:space="preserve">种方式执行</w:t>
      </w:r>
      <w:r/>
    </w:p>
    <w:p>
      <w:pPr>
        <w:ind w:firstLine="480"/>
        <w:spacing w:line="560" w:lineRule="exact"/>
        <w:rPr>
          <w:sz w:val="24"/>
          <w:lang w:val="zh-CN"/>
        </w:rPr>
      </w:pPr>
      <w:r>
        <w:rPr>
          <w:rFonts w:hint="eastAsia"/>
          <w:sz w:val="24"/>
          <w:lang w:val="zh-CN"/>
        </w:rPr>
        <w:t xml:space="preserve">（1）无需支付；</w:t>
      </w:r>
      <w:r/>
    </w:p>
    <w:p>
      <w:pPr>
        <w:ind w:firstLine="480"/>
        <w:spacing w:line="560" w:lineRule="exact"/>
        <w:rPr>
          <w:color w:val="000000"/>
          <w:sz w:val="24"/>
          <w:lang w:val="zh-CN"/>
        </w:rPr>
      </w:pPr>
      <w:r>
        <w:rPr>
          <w:rFonts w:hint="eastAsia"/>
          <w:sz w:val="24"/>
          <w:lang w:val="zh-CN"/>
        </w:rPr>
        <w:t xml:space="preserve">（2）具体方式及标准为：按苏招协【</w:t>
      </w:r>
      <w:r>
        <w:rPr>
          <w:rFonts w:hint="eastAsia"/>
          <w:sz w:val="24"/>
        </w:rPr>
        <w:t xml:space="preserve">2022</w:t>
      </w:r>
      <w:r>
        <w:rPr>
          <w:rFonts w:hint="eastAsia"/>
          <w:sz w:val="24"/>
          <w:lang w:val="zh-CN"/>
        </w:rPr>
        <w:t xml:space="preserve">】</w:t>
      </w:r>
      <w:r>
        <w:rPr>
          <w:rFonts w:hint="eastAsia"/>
          <w:sz w:val="24"/>
        </w:rPr>
        <w:t xml:space="preserve">002号</w:t>
      </w:r>
      <w:r>
        <w:rPr>
          <w:rFonts w:hint="eastAsia"/>
          <w:sz w:val="24"/>
          <w:lang w:val="zh-CN"/>
        </w:rPr>
        <w:t xml:space="preserve">文件规定</w:t>
      </w:r>
      <w:r>
        <w:rPr>
          <w:rFonts w:hint="eastAsia"/>
          <w:sz w:val="24"/>
          <w:lang w:val="en-US" w:eastAsia="zh-CN"/>
        </w:rPr>
        <w:t xml:space="preserve">的收费</w:t>
      </w:r>
      <w:r>
        <w:rPr>
          <w:rFonts w:hint="eastAsia"/>
          <w:sz w:val="24"/>
          <w:lang w:val="zh-CN"/>
        </w:rPr>
        <w:t xml:space="preserve">标准</w:t>
      </w:r>
      <w:r>
        <w:rPr>
          <w:rFonts w:hint="eastAsia"/>
          <w:sz w:val="24"/>
          <w:lang w:val="en-US" w:eastAsia="zh-CN"/>
        </w:rPr>
        <w:t xml:space="preserve">75%</w:t>
      </w:r>
      <w:r>
        <w:rPr>
          <w:rFonts w:hint="eastAsia"/>
          <w:sz w:val="24"/>
          <w:lang w:val="zh-CN"/>
        </w:rPr>
        <w:t xml:space="preserve">向采购代理机构支付代理服务费。支付方式可以通过转账或数字人民币等方式。</w:t>
      </w:r>
      <w:r/>
    </w:p>
    <w:p>
      <w:pPr>
        <w:pStyle w:val="1004"/>
        <w:ind w:firstLine="420"/>
        <w:spacing w:before="0" w:after="0" w:line="560" w:lineRule="exact"/>
        <w:rPr>
          <w:rFonts w:ascii="Times New Roman" w:hAnsi="Times New Roman"/>
          <w:b w:val="0"/>
          <w:bCs w:val="0"/>
        </w:rPr>
      </w:pPr>
      <w:r>
        <w:rPr>
          <w:rFonts w:hint="eastAsia" w:ascii="Times New Roman" w:hAnsi="Times New Roman"/>
          <w:b w:val="0"/>
          <w:bCs w:val="0"/>
        </w:rPr>
        <w:t xml:space="preserve">5、招标文件的约束力</w:t>
      </w:r>
      <w:r/>
    </w:p>
    <w:p>
      <w:pPr>
        <w:ind w:firstLine="480"/>
        <w:spacing w:line="560" w:lineRule="exact"/>
        <w:rPr>
          <w:sz w:val="24"/>
          <w:szCs w:val="24"/>
        </w:rPr>
      </w:pPr>
      <w:r>
        <w:rPr>
          <w:rFonts w:hint="eastAsia"/>
          <w:bCs/>
          <w:sz w:val="24"/>
          <w:szCs w:val="24"/>
        </w:rPr>
        <w:t xml:space="preserve">5.1</w:t>
      </w:r>
      <w:r>
        <w:rPr>
          <w:rFonts w:hint="eastAsia"/>
          <w:sz w:val="24"/>
          <w:szCs w:val="24"/>
        </w:rPr>
        <w:t xml:space="preserve">投标人一旦参加本项目采购活动，即被认为接受了本招标文件的规定和约束。</w:t>
      </w:r>
      <w:r/>
    </w:p>
    <w:p>
      <w:pPr>
        <w:pStyle w:val="997"/>
        <w:ind w:firstLine="321"/>
        <w:spacing w:before="0" w:after="0" w:line="560" w:lineRule="exact"/>
      </w:pPr>
      <w:r/>
      <w:bookmarkStart w:id="62" w:name="_Toc513029209"/>
      <w:r/>
      <w:bookmarkStart w:id="63" w:name="_Toc158281550"/>
      <w:r/>
      <w:bookmarkStart w:id="64" w:name="_Toc20823281"/>
      <w:r/>
      <w:bookmarkStart w:id="65" w:name="_Toc120614215"/>
      <w:r/>
      <w:bookmarkStart w:id="66" w:name="_Toc16938525"/>
      <w:r>
        <w:rPr>
          <w:rFonts w:hint="eastAsia"/>
        </w:rPr>
        <w:t xml:space="preserve">二、招标文件</w:t>
      </w:r>
      <w:bookmarkEnd w:id="62"/>
      <w:r/>
      <w:bookmarkEnd w:id="63"/>
      <w:r/>
      <w:bookmarkEnd w:id="64"/>
      <w:r/>
      <w:bookmarkEnd w:id="65"/>
      <w:r/>
      <w:bookmarkEnd w:id="66"/>
      <w:r/>
      <w:r/>
    </w:p>
    <w:p>
      <w:pPr>
        <w:pStyle w:val="1004"/>
        <w:ind w:firstLine="420"/>
        <w:spacing w:before="0" w:after="0" w:line="560" w:lineRule="exact"/>
        <w:rPr>
          <w:rFonts w:ascii="Times New Roman" w:hAnsi="Times New Roman"/>
          <w:b w:val="0"/>
          <w:bCs w:val="0"/>
        </w:rPr>
      </w:pPr>
      <w:r/>
      <w:bookmarkStart w:id="67" w:name="_Toc513029210"/>
      <w:r/>
      <w:bookmarkStart w:id="68" w:name="_Toc16938526"/>
      <w:r/>
      <w:bookmarkStart w:id="69" w:name="_Toc20823282"/>
      <w:r>
        <w:rPr>
          <w:rFonts w:hint="eastAsia" w:ascii="Times New Roman" w:hAnsi="Times New Roman"/>
          <w:b w:val="0"/>
          <w:bCs w:val="0"/>
        </w:rPr>
        <w:t xml:space="preserve">6、招标文件构成</w:t>
      </w:r>
      <w:bookmarkEnd w:id="67"/>
      <w:r/>
      <w:bookmarkEnd w:id="68"/>
      <w:r/>
      <w:bookmarkEnd w:id="69"/>
      <w:r/>
      <w:r/>
    </w:p>
    <w:p>
      <w:pPr>
        <w:ind w:firstLine="480"/>
        <w:spacing w:line="560" w:lineRule="exact"/>
        <w:rPr>
          <w:sz w:val="24"/>
        </w:rPr>
      </w:pPr>
      <w:r>
        <w:rPr>
          <w:rFonts w:hint="eastAsia"/>
          <w:bCs/>
          <w:sz w:val="24"/>
        </w:rPr>
        <w:t xml:space="preserve">6.1</w:t>
      </w:r>
      <w:r>
        <w:rPr>
          <w:rFonts w:hint="eastAsia"/>
          <w:sz w:val="24"/>
        </w:rPr>
        <w:t xml:space="preserve"> 招标文件由以下部分组成：</w:t>
      </w:r>
      <w:r/>
    </w:p>
    <w:p>
      <w:pPr>
        <w:ind w:firstLine="360"/>
        <w:spacing w:line="560" w:lineRule="exact"/>
        <w:rPr>
          <w:sz w:val="24"/>
          <w:szCs w:val="24"/>
        </w:rPr>
      </w:pPr>
      <w:r>
        <w:rPr>
          <w:rFonts w:hint="eastAsia"/>
          <w:sz w:val="24"/>
          <w:szCs w:val="24"/>
        </w:rPr>
        <w:t xml:space="preserve">（1）投标</w:t>
      </w:r>
      <w:r>
        <w:rPr>
          <w:sz w:val="24"/>
          <w:szCs w:val="24"/>
        </w:rPr>
        <w:t xml:space="preserve">邀请</w:t>
      </w:r>
      <w:r/>
    </w:p>
    <w:p>
      <w:pPr>
        <w:ind w:firstLine="360"/>
        <w:spacing w:line="560" w:lineRule="exact"/>
        <w:rPr>
          <w:sz w:val="24"/>
          <w:szCs w:val="24"/>
        </w:rPr>
      </w:pPr>
      <w:r>
        <w:rPr>
          <w:rFonts w:hint="eastAsia"/>
          <w:sz w:val="24"/>
          <w:szCs w:val="24"/>
        </w:rPr>
        <w:t xml:space="preserve">（2）投标人须知</w:t>
      </w:r>
      <w:r/>
    </w:p>
    <w:p>
      <w:pPr>
        <w:ind w:firstLine="360"/>
        <w:spacing w:line="560" w:lineRule="exact"/>
        <w:rPr>
          <w:sz w:val="24"/>
          <w:szCs w:val="24"/>
        </w:rPr>
      </w:pPr>
      <w:r>
        <w:rPr>
          <w:rFonts w:hint="eastAsia"/>
          <w:sz w:val="24"/>
          <w:szCs w:val="24"/>
        </w:rPr>
        <w:t xml:space="preserve">（3）合同文本</w:t>
      </w:r>
      <w:r/>
    </w:p>
    <w:p>
      <w:pPr>
        <w:ind w:firstLine="360"/>
        <w:spacing w:line="560" w:lineRule="exact"/>
        <w:rPr>
          <w:sz w:val="24"/>
          <w:szCs w:val="24"/>
        </w:rPr>
      </w:pPr>
      <w:r>
        <w:rPr>
          <w:rFonts w:hint="eastAsia"/>
          <w:sz w:val="24"/>
          <w:szCs w:val="24"/>
        </w:rPr>
        <w:t xml:space="preserve">（4）采购需求</w:t>
      </w:r>
      <w:r/>
    </w:p>
    <w:p>
      <w:pPr>
        <w:ind w:firstLine="360"/>
        <w:spacing w:line="560" w:lineRule="exact"/>
        <w:rPr>
          <w:sz w:val="24"/>
          <w:szCs w:val="24"/>
        </w:rPr>
      </w:pPr>
      <w:r>
        <w:rPr>
          <w:rFonts w:hint="eastAsia"/>
          <w:sz w:val="24"/>
          <w:szCs w:val="24"/>
        </w:rPr>
        <w:t xml:space="preserve">（5）评标方法与评标标准</w:t>
      </w:r>
      <w:r/>
    </w:p>
    <w:p>
      <w:pPr>
        <w:ind w:firstLine="360"/>
        <w:spacing w:line="560" w:lineRule="exact"/>
        <w:rPr>
          <w:sz w:val="24"/>
          <w:szCs w:val="24"/>
        </w:rPr>
      </w:pPr>
      <w:r>
        <w:rPr>
          <w:rFonts w:hint="eastAsia"/>
          <w:sz w:val="24"/>
          <w:szCs w:val="24"/>
        </w:rPr>
        <w:t xml:space="preserve">（6）投标文件格式</w:t>
      </w:r>
      <w:r/>
    </w:p>
    <w:p>
      <w:pPr>
        <w:ind w:firstLine="480"/>
        <w:spacing w:line="560" w:lineRule="exact"/>
        <w:rPr>
          <w:sz w:val="24"/>
        </w:rPr>
      </w:pPr>
      <w:r>
        <w:rPr>
          <w:rFonts w:hint="eastAsia"/>
          <w:sz w:val="24"/>
        </w:rPr>
        <w:t xml:space="preserve">请仔细检查招标文件是否齐全，如有缺漏请立即与采购代理机构联系解决。</w:t>
      </w:r>
      <w:r/>
    </w:p>
    <w:p>
      <w:pPr>
        <w:ind w:firstLine="480"/>
        <w:spacing w:line="560" w:lineRule="exact"/>
        <w:rPr>
          <w:sz w:val="24"/>
        </w:rPr>
      </w:pPr>
      <w:r>
        <w:rPr>
          <w:rFonts w:hint="eastAsia"/>
          <w:bCs/>
          <w:sz w:val="24"/>
        </w:rPr>
        <w:t xml:space="preserve">6.2</w:t>
      </w:r>
      <w:r>
        <w:rPr>
          <w:rFonts w:hint="eastAsia"/>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04"/>
        <w:ind w:firstLine="560"/>
        <w:spacing w:before="0" w:after="0" w:line="560" w:lineRule="exact"/>
        <w:rPr>
          <w:rFonts w:ascii="Times New Roman" w:hAnsi="Times New Roman"/>
          <w:b w:val="0"/>
          <w:bCs w:val="0"/>
        </w:rPr>
      </w:pPr>
      <w:r/>
      <w:bookmarkStart w:id="70" w:name="_Toc20823283"/>
      <w:r/>
      <w:bookmarkStart w:id="71" w:name="_Toc16938527"/>
      <w:r/>
      <w:bookmarkStart w:id="72" w:name="_Toc462564070"/>
      <w:r/>
      <w:bookmarkStart w:id="73" w:name="_Toc513029211"/>
      <w:r>
        <w:rPr>
          <w:rFonts w:hint="eastAsia" w:ascii="Times New Roman" w:hAnsi="Times New Roman"/>
          <w:b w:val="0"/>
          <w:bCs w:val="0"/>
        </w:rPr>
        <w:t xml:space="preserve">7、招标文件的澄清</w:t>
      </w:r>
      <w:bookmarkEnd w:id="70"/>
      <w:r/>
      <w:bookmarkEnd w:id="71"/>
      <w:r/>
      <w:bookmarkEnd w:id="72"/>
      <w:r/>
      <w:bookmarkEnd w:id="73"/>
      <w:r/>
      <w:r/>
    </w:p>
    <w:p>
      <w:pPr>
        <w:ind w:firstLine="480"/>
        <w:spacing w:line="560" w:lineRule="exact"/>
        <w:rPr>
          <w:sz w:val="24"/>
          <w:szCs w:val="24"/>
        </w:rPr>
      </w:pPr>
      <w:r>
        <w:rPr>
          <w:rFonts w:hint="eastAsia"/>
          <w:bCs/>
          <w:sz w:val="24"/>
        </w:rPr>
        <w:t xml:space="preserve">7.1</w:t>
      </w:r>
      <w:r>
        <w:rPr>
          <w:rFonts w:hint="eastAsia"/>
          <w:sz w:val="24"/>
        </w:rPr>
        <w:t xml:space="preserve">任何要求对招标文件进行澄清的投标人，应在投标截止期</w:t>
      </w:r>
      <w:r>
        <w:rPr>
          <w:rFonts w:hint="eastAsia"/>
          <w:b/>
          <w:sz w:val="24"/>
        </w:rPr>
        <w:t xml:space="preserve">十日</w:t>
      </w:r>
      <w:r>
        <w:rPr>
          <w:rFonts w:hint="eastAsia"/>
          <w:sz w:val="24"/>
        </w:rPr>
        <w:t xml:space="preserve">前按招标公告中的通讯地址，以书面形式通知采购代理机构。</w:t>
      </w:r>
      <w:r/>
    </w:p>
    <w:p>
      <w:pPr>
        <w:pStyle w:val="1004"/>
        <w:ind w:firstLine="560"/>
        <w:spacing w:before="0" w:after="0" w:line="560" w:lineRule="exact"/>
        <w:rPr>
          <w:rFonts w:ascii="Times New Roman" w:hAnsi="Times New Roman"/>
          <w:b w:val="0"/>
          <w:bCs w:val="0"/>
        </w:rPr>
      </w:pPr>
      <w:r/>
      <w:bookmarkStart w:id="74" w:name="_Toc513029212"/>
      <w:r/>
      <w:bookmarkStart w:id="75" w:name="_Toc20823284"/>
      <w:r/>
      <w:bookmarkStart w:id="76" w:name="_Toc16938528"/>
      <w:r/>
      <w:bookmarkStart w:id="77" w:name="_Toc462564071"/>
      <w:r>
        <w:rPr>
          <w:rFonts w:hint="eastAsia" w:ascii="Times New Roman" w:hAnsi="Times New Roman"/>
          <w:b w:val="0"/>
          <w:bCs w:val="0"/>
        </w:rPr>
        <w:t xml:space="preserve">8、招标文件的修改</w:t>
      </w:r>
      <w:bookmarkEnd w:id="74"/>
      <w:r/>
      <w:bookmarkEnd w:id="75"/>
      <w:r/>
      <w:bookmarkEnd w:id="76"/>
      <w:r/>
      <w:bookmarkEnd w:id="77"/>
      <w:r/>
      <w:r/>
    </w:p>
    <w:p>
      <w:pPr>
        <w:ind w:firstLine="480"/>
        <w:spacing w:line="560" w:lineRule="exact"/>
        <w:rPr>
          <w:bCs/>
          <w:sz w:val="24"/>
        </w:rPr>
      </w:pPr>
      <w:r>
        <w:rPr>
          <w:rFonts w:hint="eastAsia"/>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bCs/>
          <w:sz w:val="24"/>
        </w:rPr>
      </w:pPr>
      <w:r>
        <w:rPr>
          <w:rFonts w:hint="eastAsia"/>
          <w:bCs/>
          <w:sz w:val="24"/>
        </w:rPr>
        <w:t xml:space="preserve">8.2 在投标截止时间前，采购代理机构可以对招标文件进行修改。</w:t>
      </w:r>
      <w:r/>
    </w:p>
    <w:p>
      <w:pPr>
        <w:ind w:firstLine="480"/>
        <w:spacing w:line="560" w:lineRule="exact"/>
        <w:rPr>
          <w:bCs/>
          <w:sz w:val="24"/>
        </w:rPr>
      </w:pPr>
      <w:r>
        <w:rPr>
          <w:rFonts w:hint="eastAsia"/>
          <w:bCs/>
          <w:sz w:val="24"/>
        </w:rPr>
        <w:t xml:space="preserve">8.3 采购代理机构有权按照法定的要求推迟投标截止日期和开标日期。</w:t>
      </w:r>
      <w:r/>
    </w:p>
    <w:p>
      <w:pPr>
        <w:ind w:firstLine="480"/>
        <w:spacing w:line="560" w:lineRule="exact"/>
        <w:rPr>
          <w:bCs/>
          <w:sz w:val="24"/>
        </w:rPr>
      </w:pPr>
      <w:r>
        <w:rPr>
          <w:rFonts w:hint="eastAsia"/>
          <w:bCs/>
          <w:sz w:val="24"/>
        </w:rPr>
        <w:t xml:space="preserve">8.4招标文件的修改将在原公告媒体上发布更正公告，补充文件将作为招标文件的组成部分，并对投标人具有约束力。</w:t>
      </w:r>
      <w:r/>
    </w:p>
    <w:p>
      <w:pPr>
        <w:ind w:firstLine="480"/>
        <w:spacing w:line="560" w:lineRule="exact"/>
        <w:rPr>
          <w:bCs/>
          <w:sz w:val="24"/>
        </w:rPr>
      </w:pPr>
      <w:r>
        <w:rPr>
          <w:rFonts w:hint="eastAsia"/>
          <w:bCs/>
          <w:sz w:val="24"/>
        </w:rPr>
        <w:t xml:space="preserve">8.5投标人应及时登录“苏采云”系统获取澄清答疑文件（修改后招标文件），如因投标人原因未能及时下载澄清和修改后的招标文件，由此造成的相关责任，由投标人承担。 </w:t>
      </w:r>
      <w:r/>
    </w:p>
    <w:p>
      <w:pPr>
        <w:pStyle w:val="997"/>
        <w:ind w:firstLine="482"/>
        <w:spacing w:before="0" w:after="0" w:line="560" w:lineRule="exact"/>
      </w:pPr>
      <w:r/>
      <w:bookmarkStart w:id="78" w:name="_Toc20823285"/>
      <w:r/>
      <w:bookmarkStart w:id="79" w:name="_Toc513029213"/>
      <w:r/>
      <w:bookmarkStart w:id="80" w:name="_Toc158281551"/>
      <w:r/>
      <w:bookmarkStart w:id="81" w:name="_Toc462564072"/>
      <w:r/>
      <w:bookmarkStart w:id="82" w:name="_Toc120614216"/>
      <w:r/>
      <w:bookmarkStart w:id="83" w:name="_Toc16938529"/>
      <w:r>
        <w:rPr>
          <w:rFonts w:hint="eastAsia"/>
        </w:rPr>
        <w:t xml:space="preserve">三、投标文件的编制</w:t>
      </w:r>
      <w:bookmarkEnd w:id="78"/>
      <w:r/>
      <w:bookmarkEnd w:id="79"/>
      <w:r/>
      <w:bookmarkEnd w:id="80"/>
      <w:r/>
      <w:bookmarkEnd w:id="81"/>
      <w:r/>
      <w:bookmarkEnd w:id="82"/>
      <w:r/>
      <w:bookmarkEnd w:id="83"/>
      <w:r/>
      <w:r/>
    </w:p>
    <w:p>
      <w:pPr>
        <w:pStyle w:val="1004"/>
        <w:ind w:firstLine="560"/>
        <w:spacing w:before="0" w:after="0" w:line="560" w:lineRule="exact"/>
        <w:rPr>
          <w:rFonts w:ascii="Times New Roman" w:hAnsi="Times New Roman"/>
          <w:bCs w:val="0"/>
        </w:rPr>
      </w:pPr>
      <w:r/>
      <w:bookmarkStart w:id="84" w:name="_Toc513029214"/>
      <w:r/>
      <w:bookmarkStart w:id="85" w:name="_Toc16938530"/>
      <w:r/>
      <w:bookmarkStart w:id="86" w:name="_Toc20823286"/>
      <w:r/>
      <w:bookmarkStart w:id="87" w:name="_Toc462564073"/>
      <w:r>
        <w:rPr>
          <w:rFonts w:hint="eastAsia" w:ascii="Times New Roman" w:hAnsi="Times New Roman"/>
          <w:b w:val="0"/>
          <w:bCs w:val="0"/>
        </w:rPr>
        <w:t xml:space="preserve">9、投标文件的语言及度量衡单位</w:t>
      </w:r>
      <w:bookmarkEnd w:id="84"/>
      <w:r/>
      <w:bookmarkEnd w:id="85"/>
      <w:r/>
      <w:bookmarkEnd w:id="86"/>
      <w:r/>
      <w:bookmarkEnd w:id="87"/>
      <w:r/>
      <w:r/>
    </w:p>
    <w:p>
      <w:pPr>
        <w:ind w:firstLine="480"/>
        <w:spacing w:line="560" w:lineRule="exact"/>
        <w:rPr>
          <w:sz w:val="24"/>
        </w:rPr>
      </w:pPr>
      <w:r>
        <w:rPr>
          <w:rFonts w:hint="eastAsia"/>
          <w:bCs/>
          <w:sz w:val="24"/>
        </w:rPr>
        <w:t xml:space="preserve">9.1</w:t>
      </w:r>
      <w:r>
        <w:rPr>
          <w:rFonts w:hint="eastAsia"/>
          <w:sz w:val="24"/>
        </w:rPr>
        <w:t xml:space="preserve"> 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p>
    <w:p>
      <w:pPr>
        <w:ind w:firstLine="480"/>
        <w:spacing w:line="560" w:lineRule="exact"/>
        <w:rPr>
          <w:sz w:val="24"/>
        </w:rPr>
      </w:pPr>
      <w:r>
        <w:rPr>
          <w:rFonts w:hint="eastAsia"/>
          <w:bCs/>
          <w:sz w:val="24"/>
        </w:rPr>
        <w:t xml:space="preserve">9.2</w:t>
      </w:r>
      <w:r>
        <w:rPr>
          <w:rFonts w:hint="eastAsia"/>
          <w:sz w:val="24"/>
        </w:rPr>
        <w:t xml:space="preserve"> 除技术性能另有规定外，投标文件所使用的度量衡单位，均须采用国家法定计量单位。</w:t>
      </w:r>
      <w:r/>
    </w:p>
    <w:p>
      <w:pPr>
        <w:pStyle w:val="1004"/>
        <w:ind w:firstLine="420"/>
        <w:spacing w:before="0" w:after="0" w:line="560" w:lineRule="exact"/>
        <w:rPr>
          <w:rFonts w:ascii="Times New Roman" w:hAnsi="Times New Roman"/>
          <w:b w:val="0"/>
          <w:bCs w:val="0"/>
        </w:rPr>
      </w:pPr>
      <w:r/>
      <w:bookmarkStart w:id="88" w:name="_Toc462564074"/>
      <w:r/>
      <w:bookmarkStart w:id="89" w:name="_Toc513029215"/>
      <w:r/>
      <w:bookmarkStart w:id="90" w:name="_Toc20823287"/>
      <w:r/>
      <w:bookmarkStart w:id="91" w:name="_Toc16938531"/>
      <w:r>
        <w:rPr>
          <w:rFonts w:hint="eastAsia" w:ascii="Times New Roman" w:hAnsi="Times New Roman"/>
          <w:b w:val="0"/>
          <w:bCs w:val="0"/>
        </w:rPr>
        <w:t xml:space="preserve">10、投标文件构成</w:t>
      </w:r>
      <w:bookmarkEnd w:id="88"/>
      <w:r/>
      <w:bookmarkEnd w:id="89"/>
      <w:r/>
      <w:bookmarkEnd w:id="90"/>
      <w:r/>
      <w:bookmarkEnd w:id="91"/>
      <w:r/>
      <w:r/>
    </w:p>
    <w:p>
      <w:pPr>
        <w:ind w:firstLine="480"/>
        <w:spacing w:line="560" w:lineRule="exact"/>
        <w:rPr>
          <w:bCs/>
          <w:sz w:val="24"/>
        </w:rPr>
      </w:pPr>
      <w:r>
        <w:rPr>
          <w:rFonts w:hint="eastAsia"/>
          <w:bCs/>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p>
    <w:p>
      <w:pPr>
        <w:ind w:firstLine="480"/>
        <w:spacing w:line="560" w:lineRule="exact"/>
        <w:rPr>
          <w:sz w:val="24"/>
        </w:rPr>
      </w:pPr>
      <w:r>
        <w:rPr>
          <w:rFonts w:hint="eastAsia"/>
          <w:sz w:val="24"/>
        </w:rPr>
        <w:t xml:space="preserve">10.2 投标人编写的投标文件应包括资格证明文件、符合性证明文件、投标分项报价表、响应及偏离表、其他证明文件、投标函、开标一览表等部分。</w:t>
      </w:r>
      <w:r/>
    </w:p>
    <w:p>
      <w:pPr>
        <w:ind w:firstLine="480"/>
        <w:spacing w:line="560" w:lineRule="exact"/>
        <w:rPr>
          <w:bCs/>
          <w:sz w:val="24"/>
        </w:rPr>
      </w:pPr>
      <w:r>
        <w:rPr>
          <w:rFonts w:hint="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sz w:val="24"/>
        </w:rPr>
      </w:pPr>
      <w:r>
        <w:rPr>
          <w:rFonts w:hint="eastAsia"/>
          <w:bCs/>
          <w:sz w:val="24"/>
        </w:rPr>
        <w:t xml:space="preserve">10.4本项目通过“苏采云”系统进行电子招标投标，即投标人应当通过“苏采云”系统提交数据电文形式的投标文件（即电子投标）。投标文件使用政府采购客户端工具制作并通过“苏采云”系统提交，未进行投标文件提交并解密的投标人，按照无效响应处理(因“苏采云”系统导致解密失败的除外)。</w:t>
      </w:r>
      <w:r/>
    </w:p>
    <w:p>
      <w:pPr>
        <w:ind w:firstLine="480"/>
        <w:spacing w:line="560" w:lineRule="exact"/>
        <w:rPr>
          <w:bCs/>
          <w:sz w:val="24"/>
        </w:rPr>
      </w:pPr>
      <w:r>
        <w:rPr>
          <w:rFonts w:hint="eastAsia"/>
          <w:bCs/>
          <w:sz w:val="24"/>
        </w:rPr>
        <w:t xml:space="preserve">10.5 如标书制作工具中格式和内容与“宿迁市政府采购网”发布的招标文件不一致，请以“宿迁市政府采购网”发布的招标文件为准。</w:t>
      </w:r>
      <w:r/>
    </w:p>
    <w:p>
      <w:pPr>
        <w:ind w:firstLine="480"/>
        <w:spacing w:line="560" w:lineRule="exact"/>
        <w:rPr>
          <w:bCs/>
          <w:sz w:val="24"/>
        </w:rPr>
      </w:pPr>
      <w:r>
        <w:rPr>
          <w:rFonts w:hint="eastAsia"/>
          <w:bCs/>
          <w:sz w:val="24"/>
        </w:rPr>
        <w:t xml:space="preserve">10.6中标后按相关要求提供与电子投标文件一致的纸质打印投标文件2份。 </w:t>
      </w:r>
      <w:r/>
    </w:p>
    <w:p>
      <w:pPr>
        <w:ind w:firstLine="480"/>
        <w:spacing w:line="560" w:lineRule="exact"/>
        <w:rPr>
          <w:bCs/>
          <w:sz w:val="24"/>
        </w:rPr>
      </w:pPr>
      <w:r/>
      <w:bookmarkStart w:id="92" w:name="EBc50e2bb832bb43068403b10c1cce6141"/>
      <w:r>
        <w:rPr>
          <w:rFonts w:hint="eastAsia"/>
          <w:bCs/>
          <w:sz w:val="24"/>
        </w:rPr>
        <w:t xml:space="preserve">注：（1）投标文件构成资料为非中文时应提供中文译版；（2）招标文件要求提供证书证件等原件扫描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2"/>
      <w:r/>
      <w:r/>
    </w:p>
    <w:p>
      <w:pPr>
        <w:pStyle w:val="1004"/>
        <w:ind w:firstLine="420"/>
        <w:spacing w:before="0" w:after="0" w:line="560" w:lineRule="exact"/>
        <w:rPr>
          <w:rFonts w:ascii="Times New Roman" w:hAnsi="Times New Roman"/>
          <w:b w:val="0"/>
          <w:bCs w:val="0"/>
        </w:rPr>
      </w:pPr>
      <w:r/>
      <w:bookmarkStart w:id="93" w:name="_Hlt26670360"/>
      <w:r/>
      <w:bookmarkEnd w:id="93"/>
      <w:r/>
      <w:bookmarkStart w:id="94" w:name="_Hlt26954838"/>
      <w:r/>
      <w:bookmarkEnd w:id="94"/>
      <w:r/>
      <w:bookmarkStart w:id="95" w:name="_Hlt26668975"/>
      <w:r/>
      <w:bookmarkEnd w:id="95"/>
      <w:r/>
      <w:bookmarkStart w:id="96" w:name="_Toc14577357"/>
      <w:r/>
      <w:bookmarkStart w:id="97" w:name="_Toc513029216"/>
      <w:r/>
      <w:bookmarkStart w:id="98" w:name="_Toc49090509"/>
      <w:r/>
      <w:bookmarkStart w:id="99" w:name="_Toc513029219"/>
      <w:r/>
      <w:bookmarkStart w:id="100" w:name="_Toc14577354"/>
      <w:r/>
      <w:bookmarkStart w:id="101" w:name="_Toc49090507"/>
      <w:r>
        <w:rPr>
          <w:rFonts w:hint="eastAsia" w:ascii="Times New Roman" w:hAnsi="Times New Roman"/>
          <w:b w:val="0"/>
          <w:bCs w:val="0"/>
        </w:rPr>
        <w:t xml:space="preserve">11、证明投标人及投标标的符合招标文件规定的文件</w:t>
      </w:r>
      <w:bookmarkEnd w:id="96"/>
      <w:r/>
      <w:bookmarkEnd w:id="97"/>
      <w:r/>
      <w:bookmarkEnd w:id="98"/>
      <w:r/>
      <w:bookmarkEnd w:id="99"/>
      <w:r/>
      <w:bookmarkEnd w:id="100"/>
      <w:r/>
      <w:bookmarkEnd w:id="101"/>
      <w:r/>
      <w:r/>
    </w:p>
    <w:p>
      <w:pPr>
        <w:spacing w:line="560" w:lineRule="exact"/>
        <w:rPr>
          <w:sz w:val="24"/>
          <w:szCs w:val="24"/>
        </w:rPr>
      </w:pPr>
      <w:r/>
      <w:bookmarkStart w:id="102" w:name="_Toc14577355"/>
      <w:r/>
      <w:bookmarkStart w:id="103" w:name="_Toc49090508"/>
      <w:r>
        <w:rPr>
          <w:rFonts w:hint="eastAsia"/>
          <w:sz w:val="24"/>
          <w:szCs w:val="24"/>
        </w:rPr>
        <w:t xml:space="preserve">    11.1 投标人应按照法律、法规、规章和规范性文件以及招标文件要求提交证明文件，证明其及投标标的符合招标文件规定。</w:t>
      </w:r>
      <w:r/>
    </w:p>
    <w:p>
      <w:pPr>
        <w:ind w:firstLine="480"/>
        <w:spacing w:line="560" w:lineRule="exact"/>
        <w:rPr>
          <w:sz w:val="24"/>
          <w:szCs w:val="24"/>
        </w:rPr>
      </w:pPr>
      <w:r>
        <w:rPr>
          <w:rFonts w:hint="eastAsia"/>
          <w:sz w:val="24"/>
          <w:szCs w:val="24"/>
        </w:rPr>
        <w:t xml:space="preserve">11.2招标文件对证明文件无明确形式要求的，证明文件可以以文字资料、图纸和数据等形式提交。</w:t>
      </w:r>
      <w:r/>
    </w:p>
    <w:p>
      <w:pPr>
        <w:pStyle w:val="1004"/>
        <w:ind w:firstLine="420"/>
        <w:spacing w:before="0" w:after="0" w:line="560" w:lineRule="exact"/>
        <w:rPr>
          <w:rFonts w:ascii="Times New Roman" w:hAnsi="Times New Roman"/>
          <w:b w:val="0"/>
          <w:bCs w:val="0"/>
        </w:rPr>
      </w:pPr>
      <w:r>
        <w:rPr>
          <w:rFonts w:hint="eastAsia" w:ascii="Times New Roman" w:hAnsi="Times New Roman"/>
          <w:b w:val="0"/>
          <w:bCs w:val="0"/>
        </w:rPr>
        <w:t xml:space="preserve">12、投标分项报价</w:t>
      </w:r>
      <w:bookmarkEnd w:id="102"/>
      <w:r/>
      <w:bookmarkStart w:id="104" w:name="_Hlt26670373"/>
      <w:r/>
      <w:bookmarkEnd w:id="104"/>
      <w:r>
        <w:rPr>
          <w:rFonts w:hint="eastAsia" w:ascii="Times New Roman" w:hAnsi="Times New Roman"/>
          <w:b w:val="0"/>
          <w:bCs w:val="0"/>
        </w:rPr>
        <w:t xml:space="preserve">表</w:t>
      </w:r>
      <w:bookmarkEnd w:id="103"/>
      <w:r/>
      <w:r/>
    </w:p>
    <w:p>
      <w:pPr>
        <w:ind w:firstLine="480"/>
        <w:spacing w:line="560" w:lineRule="exact"/>
        <w:rPr>
          <w:bCs/>
          <w:sz w:val="24"/>
        </w:rPr>
      </w:pPr>
      <w:r>
        <w:rPr>
          <w:rFonts w:hint="eastAsia"/>
          <w:bCs/>
          <w:sz w:val="24"/>
        </w:rPr>
        <w:t xml:space="preserve">12.1</w:t>
      </w:r>
      <w:r>
        <w:rPr>
          <w:rFonts w:hint="eastAsia"/>
          <w:sz w:val="24"/>
        </w:rPr>
        <w:t xml:space="preserve"> 投</w:t>
      </w:r>
      <w:bookmarkStart w:id="105" w:name="_Hlt26954840"/>
      <w:r/>
      <w:bookmarkEnd w:id="105"/>
      <w:r>
        <w:rPr>
          <w:rFonts w:hint="eastAsia"/>
          <w:sz w:val="24"/>
        </w:rPr>
        <w:t xml:space="preserve">标人应按照招标文件规定格式填报投标分项报价表</w:t>
      </w:r>
      <w:bookmarkStart w:id="106" w:name="_Hlt26670399"/>
      <w:r/>
      <w:bookmarkEnd w:id="106"/>
      <w:r>
        <w:rPr>
          <w:rFonts w:hint="eastAsia"/>
          <w:sz w:val="24"/>
        </w:rPr>
        <w:t xml:space="preserve">。</w:t>
      </w:r>
      <w:r/>
    </w:p>
    <w:p>
      <w:pPr>
        <w:ind w:firstLine="480"/>
        <w:spacing w:line="560" w:lineRule="exact"/>
        <w:rPr>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pStyle w:val="1004"/>
        <w:ind w:firstLine="420"/>
        <w:spacing w:before="0" w:after="0" w:line="560" w:lineRule="exact"/>
        <w:rPr>
          <w:rFonts w:ascii="Times New Roman" w:hAnsi="Times New Roman" w:eastAsia="宋体"/>
          <w:b w:val="0"/>
          <w:sz w:val="24"/>
          <w:szCs w:val="21"/>
        </w:rPr>
      </w:pPr>
      <w:r>
        <w:rPr>
          <w:rFonts w:hint="eastAsia" w:ascii="Times New Roman" w:hAnsi="Times New Roman" w:eastAsia="宋体"/>
          <w:b w:val="0"/>
          <w:sz w:val="24"/>
          <w:szCs w:val="21"/>
        </w:rPr>
        <w:t xml:space="preserve">12.3本项目不接受备选的投标方案或有选择的报价，只允许有一个报价。投标报价内容包括：</w:t>
      </w:r>
      <w:bookmarkStart w:id="107" w:name="_Hlt26954848"/>
      <w:r/>
      <w:bookmarkEnd w:id="107"/>
      <w:r/>
      <w:bookmarkStart w:id="108" w:name="_Hlt26670425"/>
      <w:r/>
      <w:bookmarkEnd w:id="108"/>
      <w:r/>
      <w:bookmarkStart w:id="109" w:name="_Hlt26954731"/>
      <w:r/>
      <w:bookmarkEnd w:id="109"/>
      <w:r/>
      <w:bookmarkStart w:id="110" w:name="_Hlt26668983"/>
      <w:r/>
      <w:bookmarkEnd w:id="110"/>
      <w:r/>
      <w:bookmarkStart w:id="111" w:name="_Hlt26954844"/>
      <w:r/>
      <w:bookmarkEnd w:id="111"/>
      <w:r/>
      <w:bookmarkStart w:id="112" w:name="_Hlt26954846"/>
      <w:r/>
      <w:bookmarkEnd w:id="112"/>
      <w:r/>
      <w:bookmarkStart w:id="113" w:name="_Hlt26670486"/>
      <w:r/>
      <w:bookmarkEnd w:id="113"/>
      <w:r/>
      <w:bookmarkStart w:id="114" w:name="_Hlt26954842"/>
      <w:r/>
      <w:bookmarkEnd w:id="114"/>
      <w:r/>
      <w:bookmarkStart w:id="115" w:name="_Hlt26670482"/>
      <w:r/>
      <w:bookmarkEnd w:id="115"/>
      <w:r/>
      <w:bookmarkStart w:id="116" w:name="_Hlt26670403"/>
      <w:r/>
      <w:bookmarkEnd w:id="116"/>
      <w:r>
        <w:rPr>
          <w:rFonts w:hint="eastAsia" w:ascii="Times New Roman" w:hAnsi="Times New Roman" w:eastAsia="宋体"/>
          <w:b w:val="0"/>
          <w:sz w:val="24"/>
          <w:szCs w:val="21"/>
        </w:rPr>
        <w:t xml:space="preserve">服务/货物本身的费用以及在提供服务过程中涉及到的其他一切费用。</w:t>
      </w:r>
      <w:r/>
    </w:p>
    <w:p>
      <w:pPr>
        <w:pStyle w:val="1004"/>
        <w:ind w:firstLine="420"/>
        <w:spacing w:before="0" w:after="0" w:line="560" w:lineRule="exact"/>
        <w:rPr>
          <w:b w:val="0"/>
          <w:bCs w:val="0"/>
        </w:rPr>
      </w:pPr>
      <w:r>
        <w:rPr>
          <w:rFonts w:hint="eastAsia"/>
          <w:b w:val="0"/>
          <w:bCs w:val="0"/>
        </w:rPr>
        <w:t xml:space="preserve">13、技术要求响应及偏离表、商务要求响应及偏离表</w:t>
      </w:r>
      <w:r/>
    </w:p>
    <w:p>
      <w:pPr>
        <w:ind w:firstLine="480"/>
        <w:spacing w:line="560" w:lineRule="exact"/>
        <w:rPr>
          <w:rFonts w:ascii="宋体" w:hAnsi="Arial" w:cs="宋体"/>
          <w:sz w:val="24"/>
          <w:lang w:val="zh-CN"/>
        </w:rPr>
      </w:pPr>
      <w:r/>
      <w:bookmarkStart w:id="117" w:name="_Toc14577359"/>
      <w:r/>
      <w:bookmarkStart w:id="118" w:name="_Toc49090510"/>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1004"/>
        <w:ind w:firstLine="420"/>
        <w:spacing w:before="0" w:after="0" w:line="560" w:lineRule="exact"/>
        <w:rPr>
          <w:rFonts w:ascii="Times New Roman" w:hAnsi="Times New Roman"/>
          <w:b w:val="0"/>
          <w:bCs w:val="0"/>
        </w:rPr>
      </w:pPr>
      <w:r>
        <w:rPr>
          <w:rFonts w:hint="eastAsia" w:ascii="Times New Roman" w:hAnsi="Times New Roman"/>
          <w:b w:val="0"/>
          <w:bCs w:val="0"/>
        </w:rPr>
        <w:t xml:space="preserve">14、投标声明及承诺函和开标一览表</w:t>
      </w:r>
      <w:r/>
    </w:p>
    <w:p>
      <w:pPr>
        <w:ind w:firstLine="480"/>
        <w:spacing w:line="560" w:lineRule="exact"/>
        <w:rPr>
          <w:sz w:val="24"/>
        </w:rPr>
      </w:pPr>
      <w:r>
        <w:rPr>
          <w:rFonts w:hint="eastAsia"/>
          <w:bCs/>
          <w:sz w:val="24"/>
        </w:rPr>
        <w:t xml:space="preserve">14.1</w:t>
      </w:r>
      <w:r>
        <w:rPr>
          <w:rFonts w:hint="eastAsia"/>
          <w:sz w:val="24"/>
        </w:rPr>
        <w:t xml:space="preserve">投标人应按照招标文件中提供的格式完整、正确填写投标声明及承诺函、开标一览表。</w:t>
      </w:r>
      <w:r/>
    </w:p>
    <w:p>
      <w:pPr>
        <w:ind w:firstLine="480"/>
        <w:spacing w:line="560" w:lineRule="exact"/>
        <w:rPr>
          <w:sz w:val="24"/>
        </w:rPr>
      </w:pPr>
      <w:r>
        <w:rPr>
          <w:rFonts w:hint="eastAsia"/>
          <w:bCs/>
          <w:sz w:val="24"/>
        </w:rPr>
        <w:t xml:space="preserve">14.2</w:t>
      </w:r>
      <w:r>
        <w:rPr>
          <w:rFonts w:hint="eastAsia"/>
          <w:sz w:val="24"/>
        </w:rPr>
        <w:t xml:space="preserve"> 对于采用货币报价的项目，</w:t>
      </w:r>
      <w:r>
        <w:rPr>
          <w:rFonts w:hint="eastAsia"/>
          <w:bCs/>
          <w:sz w:val="24"/>
        </w:rPr>
        <w:t xml:space="preserve">开标一览表中的投标总报价应与投标分项报价表中的投标总报价一致，如不一致，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bookmarkEnd w:id="117"/>
      <w:r/>
      <w:bookmarkEnd w:id="118"/>
      <w:r/>
      <w:r/>
    </w:p>
    <w:p>
      <w:pPr>
        <w:pStyle w:val="1004"/>
        <w:ind w:firstLine="420"/>
        <w:spacing w:before="0" w:after="0" w:line="560" w:lineRule="exact"/>
        <w:rPr>
          <w:rFonts w:ascii="Times New Roman" w:hAnsi="Times New Roman"/>
          <w:b w:val="0"/>
          <w:bCs w:val="0"/>
        </w:rPr>
      </w:pPr>
      <w:r/>
      <w:bookmarkStart w:id="119" w:name="_Hlt26954734"/>
      <w:r/>
      <w:bookmarkEnd w:id="119"/>
      <w:r/>
      <w:bookmarkStart w:id="120" w:name="_Hlt26954850"/>
      <w:r/>
      <w:bookmarkEnd w:id="120"/>
      <w:r/>
      <w:bookmarkStart w:id="121" w:name="_Hlt26670489"/>
      <w:r/>
      <w:bookmarkEnd w:id="121"/>
      <w:r/>
      <w:bookmarkStart w:id="122" w:name="_Toc14577360"/>
      <w:r/>
      <w:bookmarkStart w:id="123" w:name="_Toc49090511"/>
      <w:r>
        <w:rPr>
          <w:rFonts w:hint="eastAsia" w:ascii="Times New Roman" w:hAnsi="Times New Roman"/>
          <w:b w:val="0"/>
          <w:bCs w:val="0"/>
        </w:rPr>
        <w:t xml:space="preserve">15、投标有效期</w:t>
      </w:r>
      <w:bookmarkEnd w:id="122"/>
      <w:r/>
      <w:bookmarkEnd w:id="123"/>
      <w:r/>
      <w:r/>
    </w:p>
    <w:p>
      <w:pPr>
        <w:ind w:firstLine="480"/>
        <w:spacing w:line="560" w:lineRule="exact"/>
        <w:rPr>
          <w:bCs/>
          <w:sz w:val="24"/>
        </w:rPr>
      </w:pPr>
      <w:r>
        <w:rPr>
          <w:rFonts w:hint="eastAsia"/>
          <w:sz w:val="24"/>
        </w:rPr>
        <w:t xml:space="preserve">15.1</w:t>
      </w:r>
      <w:r>
        <w:rPr>
          <w:rFonts w:hint="eastAsia"/>
          <w:bCs/>
          <w:sz w:val="24"/>
        </w:rPr>
        <w:t xml:space="preserve"> 投标有效期为开标之日后</w:t>
      </w:r>
      <w:r>
        <w:rPr>
          <w:rFonts w:hint="eastAsia"/>
          <w:b/>
          <w:sz w:val="24"/>
          <w:u w:val="single"/>
        </w:rPr>
        <w:t xml:space="preserve">六十（60）天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p>
    <w:p>
      <w:pPr>
        <w:pStyle w:val="1004"/>
        <w:ind w:firstLine="420"/>
        <w:spacing w:before="0" w:after="0" w:line="560" w:lineRule="exact"/>
        <w:rPr>
          <w:rFonts w:ascii="Times New Roman" w:hAnsi="Times New Roman"/>
          <w:b w:val="0"/>
          <w:bCs w:val="0"/>
        </w:rPr>
      </w:pPr>
      <w:r>
        <w:rPr>
          <w:rFonts w:hint="eastAsia" w:ascii="Times New Roman" w:hAnsi="Times New Roman"/>
          <w:b w:val="0"/>
          <w:bCs w:val="0"/>
        </w:rPr>
        <w:t xml:space="preserve">16、投标有效期的延长</w:t>
      </w:r>
      <w:r/>
    </w:p>
    <w:p>
      <w:pPr>
        <w:ind w:firstLine="480"/>
        <w:spacing w:line="560" w:lineRule="exact"/>
        <w:rPr>
          <w:bCs/>
          <w:sz w:val="24"/>
        </w:rPr>
      </w:pPr>
      <w:r>
        <w:rPr>
          <w:rFonts w:hint="eastAsia"/>
          <w:sz w:val="24"/>
        </w:rPr>
        <w:t xml:space="preserve">16.1</w:t>
      </w:r>
      <w:r>
        <w:rPr>
          <w:rFonts w:hint="eastAsia"/>
          <w:bCs/>
          <w:sz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560" w:lineRule="exact"/>
        <w:rPr>
          <w:sz w:val="24"/>
        </w:rPr>
      </w:pPr>
      <w:r>
        <w:rPr>
          <w:rFonts w:hint="eastAsia"/>
          <w:sz w:val="24"/>
        </w:rPr>
        <w:t xml:space="preserve">16.2中标人的投标文件作为项目服务合同的附件，其有效期至中标人全部合同义务履行完毕为止。 </w:t>
      </w:r>
      <w:r/>
    </w:p>
    <w:p>
      <w:pPr>
        <w:pStyle w:val="997"/>
        <w:ind w:firstLine="482"/>
        <w:spacing w:before="0" w:after="0" w:line="560" w:lineRule="exact"/>
      </w:pPr>
      <w:r/>
      <w:bookmarkStart w:id="124" w:name="_Hlt26954852"/>
      <w:r/>
      <w:bookmarkEnd w:id="124"/>
      <w:r/>
      <w:bookmarkStart w:id="125" w:name="_Hlt26954739"/>
      <w:r/>
      <w:bookmarkEnd w:id="125"/>
      <w:r/>
      <w:bookmarkStart w:id="126" w:name="_Toc20823296"/>
      <w:r/>
      <w:bookmarkStart w:id="127" w:name="_Toc120614217"/>
      <w:r/>
      <w:bookmarkStart w:id="128" w:name="_Toc513029224"/>
      <w:r/>
      <w:bookmarkStart w:id="129" w:name="_Toc16938540"/>
      <w:r/>
      <w:bookmarkStart w:id="130" w:name="_Toc158281552"/>
      <w:r>
        <w:rPr>
          <w:rFonts w:hint="eastAsia"/>
        </w:rPr>
        <w:t xml:space="preserve">四、投标文件的递交</w:t>
      </w:r>
      <w:bookmarkEnd w:id="126"/>
      <w:r/>
      <w:bookmarkEnd w:id="127"/>
      <w:r/>
      <w:bookmarkEnd w:id="128"/>
      <w:r/>
      <w:bookmarkEnd w:id="129"/>
      <w:r/>
      <w:bookmarkEnd w:id="130"/>
      <w:r/>
      <w:r/>
    </w:p>
    <w:p>
      <w:pPr>
        <w:pStyle w:val="1004"/>
        <w:ind w:firstLine="560"/>
        <w:spacing w:before="0" w:after="0" w:line="560" w:lineRule="exact"/>
        <w:rPr>
          <w:rFonts w:ascii="Times New Roman" w:hAnsi="Times New Roman"/>
          <w:b w:val="0"/>
          <w:bCs w:val="0"/>
        </w:rPr>
      </w:pPr>
      <w:r/>
      <w:bookmarkStart w:id="131" w:name="_Toc20823297"/>
      <w:r/>
      <w:bookmarkStart w:id="132" w:name="_Toc513029225"/>
      <w:r/>
      <w:bookmarkStart w:id="133" w:name="_Toc462564084"/>
      <w:r/>
      <w:bookmarkStart w:id="134" w:name="_Toc16938541"/>
      <w:r>
        <w:rPr>
          <w:rFonts w:hint="eastAsia" w:ascii="Times New Roman" w:hAnsi="Times New Roman"/>
          <w:b w:val="0"/>
          <w:bCs w:val="0"/>
        </w:rPr>
        <w:t xml:space="preserve">17、投标文件</w:t>
      </w:r>
      <w:bookmarkEnd w:id="131"/>
      <w:r/>
      <w:bookmarkEnd w:id="132"/>
      <w:r/>
      <w:bookmarkEnd w:id="133"/>
      <w:r/>
      <w:bookmarkEnd w:id="134"/>
      <w:r>
        <w:rPr>
          <w:rFonts w:hint="eastAsia" w:ascii="Times New Roman" w:hAnsi="Times New Roman"/>
          <w:b w:val="0"/>
          <w:bCs w:val="0"/>
        </w:rPr>
        <w:t xml:space="preserve">的递交</w:t>
      </w:r>
      <w:r/>
    </w:p>
    <w:p>
      <w:pPr>
        <w:ind w:firstLine="480"/>
        <w:jc w:val="left"/>
        <w:spacing w:line="560" w:lineRule="exact"/>
        <w:rPr>
          <w:sz w:val="24"/>
        </w:rPr>
      </w:pPr>
      <w:r>
        <w:rPr>
          <w:rFonts w:hint="eastAsia"/>
          <w:sz w:val="24"/>
        </w:rPr>
        <w:t xml:space="preserve">17.1投标人应当按照《操作手册》规定，在投标截止时间前制作并上传电子投标文件。</w:t>
      </w:r>
      <w:bookmarkStart w:id="135" w:name="_Toc16938542"/>
      <w:r/>
      <w:bookmarkStart w:id="136" w:name="_Toc513029226"/>
      <w:r/>
      <w:bookmarkStart w:id="137" w:name="_Toc20823298"/>
      <w:r/>
      <w:r/>
    </w:p>
    <w:p>
      <w:pPr>
        <w:ind w:firstLine="480"/>
        <w:jc w:val="left"/>
        <w:spacing w:line="560" w:lineRule="exact"/>
        <w:rPr>
          <w:sz w:val="24"/>
        </w:rPr>
      </w:pPr>
      <w:r>
        <w:rPr>
          <w:rFonts w:hint="eastAsia"/>
          <w:sz w:val="24"/>
        </w:rPr>
        <w:t xml:space="preserve">17.2投标人通过“苏采云”系统不见面开标大厅在线参与开标活动。（具体操作详见《“苏采云”系统投标人操作手册》，网址链接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p>
    <w:p>
      <w:pPr>
        <w:pStyle w:val="1004"/>
        <w:ind w:firstLine="420"/>
        <w:spacing w:before="0" w:after="0" w:line="560" w:lineRule="exact"/>
        <w:rPr>
          <w:rFonts w:ascii="Times New Roman" w:hAnsi="Times New Roman" w:cs="Arial"/>
          <w:b w:val="0"/>
          <w:bCs w:val="0"/>
        </w:rPr>
      </w:pPr>
      <w:r>
        <w:rPr>
          <w:rFonts w:hint="eastAsia" w:ascii="Times New Roman" w:hAnsi="Times New Roman" w:cs="Arial"/>
          <w:b w:val="0"/>
          <w:bCs w:val="0"/>
        </w:rPr>
        <w:t xml:space="preserve">18、投标截止</w:t>
      </w:r>
      <w:bookmarkEnd w:id="135"/>
      <w:r/>
      <w:bookmarkEnd w:id="136"/>
      <w:r/>
      <w:bookmarkEnd w:id="137"/>
      <w:r>
        <w:rPr>
          <w:rFonts w:hint="eastAsia" w:ascii="Times New Roman" w:hAnsi="Times New Roman" w:cs="Arial"/>
          <w:b w:val="0"/>
          <w:bCs w:val="0"/>
        </w:rPr>
        <w:t xml:space="preserve">时间</w:t>
      </w:r>
      <w:r/>
    </w:p>
    <w:p>
      <w:pPr>
        <w:ind w:firstLine="480"/>
        <w:spacing w:line="560" w:lineRule="exact"/>
        <w:rPr>
          <w:bCs/>
          <w:iCs/>
          <w:sz w:val="24"/>
        </w:rPr>
      </w:pPr>
      <w:r>
        <w:rPr>
          <w:rFonts w:hint="eastAsia"/>
          <w:iCs/>
          <w:sz w:val="24"/>
        </w:rPr>
        <w:t xml:space="preserve">18.1</w:t>
      </w:r>
      <w:r>
        <w:rPr>
          <w:rFonts w:hint="eastAsia"/>
          <w:bCs/>
          <w:iCs/>
          <w:sz w:val="24"/>
        </w:rPr>
        <w:t xml:space="preserve">投标人上传电子投标文件的时间不得迟于招标公告中规定的投标截止时间。</w:t>
      </w:r>
      <w:r/>
    </w:p>
    <w:p>
      <w:pPr>
        <w:ind w:firstLine="480"/>
        <w:spacing w:line="560" w:lineRule="exact"/>
        <w:rPr>
          <w:bCs/>
          <w:i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60" w:lineRule="exact"/>
        <w:rPr>
          <w:bCs/>
          <w:sz w:val="24"/>
        </w:rPr>
      </w:pPr>
      <w:r>
        <w:rPr>
          <w:rFonts w:hint="eastAsia"/>
          <w:sz w:val="24"/>
        </w:rPr>
        <w:t xml:space="preserve">18.2</w:t>
      </w:r>
      <w:r>
        <w:rPr>
          <w:rFonts w:hint="eastAsia"/>
          <w:bCs/>
          <w:sz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1004"/>
        <w:ind w:firstLine="420"/>
        <w:spacing w:before="0" w:after="0" w:line="560" w:lineRule="exact"/>
        <w:rPr>
          <w:rFonts w:ascii="Times New Roman" w:hAnsi="Times New Roman"/>
          <w:b w:val="0"/>
          <w:bCs w:val="0"/>
        </w:rPr>
      </w:pPr>
      <w:r/>
      <w:bookmarkStart w:id="138" w:name="_Toc20823299"/>
      <w:r/>
      <w:bookmarkStart w:id="139" w:name="_Toc513029227"/>
      <w:r/>
      <w:bookmarkStart w:id="140" w:name="_Toc16938543"/>
      <w:r>
        <w:rPr>
          <w:rFonts w:hint="eastAsia" w:ascii="Times New Roman" w:hAnsi="Times New Roman"/>
          <w:b w:val="0"/>
          <w:bCs w:val="0"/>
        </w:rPr>
        <w:t xml:space="preserve">19、投标文件</w:t>
      </w:r>
      <w:bookmarkEnd w:id="138"/>
      <w:r/>
      <w:bookmarkEnd w:id="139"/>
      <w:r/>
      <w:bookmarkEnd w:id="140"/>
      <w:r>
        <w:rPr>
          <w:rFonts w:hint="eastAsia" w:ascii="Times New Roman" w:hAnsi="Times New Roman"/>
          <w:b w:val="0"/>
          <w:bCs w:val="0"/>
        </w:rPr>
        <w:t xml:space="preserve">的拒收</w:t>
      </w:r>
      <w:r/>
    </w:p>
    <w:p>
      <w:pPr>
        <w:ind w:firstLine="480"/>
        <w:spacing w:line="560" w:lineRule="exact"/>
        <w:rPr>
          <w:bCs/>
          <w:sz w:val="24"/>
        </w:rPr>
      </w:pPr>
      <w:r>
        <w:rPr>
          <w:rFonts w:hint="eastAsia"/>
          <w:sz w:val="24"/>
        </w:rPr>
        <w:t xml:space="preserve">19.1</w:t>
      </w:r>
      <w:r>
        <w:rPr>
          <w:rFonts w:hint="eastAsia"/>
          <w:bCs/>
          <w:sz w:val="24"/>
        </w:rPr>
        <w:t xml:space="preserve">采购代理机构拒绝接收在其规定的投标截止时间后上传的任何投标文件。</w:t>
      </w:r>
      <w:r/>
    </w:p>
    <w:p>
      <w:pPr>
        <w:pStyle w:val="1004"/>
        <w:ind w:firstLine="420"/>
        <w:spacing w:before="0" w:after="0" w:line="560" w:lineRule="exact"/>
        <w:rPr>
          <w:rFonts w:ascii="Times New Roman" w:hAnsi="Times New Roman"/>
          <w:b w:val="0"/>
          <w:bCs w:val="0"/>
        </w:rPr>
      </w:pPr>
      <w:r/>
      <w:bookmarkStart w:id="141" w:name="_Toc20823300"/>
      <w:r/>
      <w:bookmarkStart w:id="142" w:name="_Toc513029228"/>
      <w:r/>
      <w:bookmarkStart w:id="143" w:name="_Toc16938544"/>
      <w:r>
        <w:rPr>
          <w:rFonts w:hint="eastAsia" w:ascii="Times New Roman" w:hAnsi="Times New Roman"/>
          <w:b w:val="0"/>
          <w:bCs w:val="0"/>
        </w:rPr>
        <w:t xml:space="preserve">20、投标文件的撤回和修改</w:t>
      </w:r>
      <w:bookmarkEnd w:id="141"/>
      <w:r/>
      <w:bookmarkEnd w:id="142"/>
      <w:r/>
      <w:bookmarkEnd w:id="143"/>
      <w:r/>
      <w:r/>
    </w:p>
    <w:p>
      <w:pPr>
        <w:ind w:firstLine="480"/>
        <w:spacing w:line="560" w:lineRule="exact"/>
        <w:rPr>
          <w:sz w:val="24"/>
        </w:rPr>
      </w:pPr>
      <w:r>
        <w:rPr>
          <w:rFonts w:hint="eastAsia"/>
          <w:sz w:val="24"/>
        </w:rPr>
        <w:t xml:space="preserve">20.1 投标文件的撤回</w:t>
      </w:r>
      <w:r/>
    </w:p>
    <w:p>
      <w:pPr>
        <w:ind w:firstLine="480"/>
        <w:spacing w:line="560" w:lineRule="exact"/>
        <w:rPr>
          <w:sz w:val="24"/>
        </w:rPr>
      </w:pPr>
      <w:r>
        <w:rPr>
          <w:rFonts w:hint="eastAsia"/>
          <w:sz w:val="24"/>
        </w:rPr>
        <w:t xml:space="preserve">20.1.1 电子投标文件的撤回</w:t>
      </w:r>
      <w:r/>
    </w:p>
    <w:p>
      <w:pPr>
        <w:ind w:firstLine="480"/>
        <w:spacing w:line="560" w:lineRule="exact"/>
        <w:rPr>
          <w:sz w:val="24"/>
        </w:rPr>
      </w:pPr>
      <w:r>
        <w:rPr>
          <w:rFonts w:hint="eastAsia"/>
          <w:sz w:val="24"/>
        </w:rPr>
        <w:t xml:space="preserve">投标人可在投标截止时间前，撤回其电子投标文件，具体操作方法见《操作手册》。</w:t>
      </w:r>
      <w:r/>
    </w:p>
    <w:p>
      <w:pPr>
        <w:ind w:firstLine="480"/>
        <w:spacing w:line="560" w:lineRule="exact"/>
        <w:rPr>
          <w:sz w:val="24"/>
          <w:szCs w:val="24"/>
        </w:rPr>
      </w:pPr>
      <w:r>
        <w:rPr>
          <w:rFonts w:hint="eastAsia"/>
          <w:sz w:val="24"/>
          <w:szCs w:val="24"/>
        </w:rPr>
        <w:t xml:space="preserve">20.1.</w:t>
      </w:r>
      <w:r>
        <w:rPr>
          <w:sz w:val="24"/>
          <w:szCs w:val="24"/>
        </w:rPr>
        <w:t xml:space="preserve">2</w:t>
      </w:r>
      <w:r>
        <w:rPr>
          <w:rFonts w:hint="eastAsia"/>
          <w:sz w:val="24"/>
          <w:szCs w:val="24"/>
        </w:rPr>
        <w:t xml:space="preserve"> 投标人撤回电子投标文件，则认为其不再参与本项目投标活动。</w:t>
      </w:r>
      <w:r/>
    </w:p>
    <w:p>
      <w:pPr>
        <w:ind w:firstLine="480"/>
        <w:spacing w:line="560" w:lineRule="exact"/>
        <w:rPr>
          <w:sz w:val="24"/>
          <w:szCs w:val="24"/>
        </w:rPr>
      </w:pPr>
      <w:r>
        <w:rPr>
          <w:rFonts w:hint="eastAsia"/>
          <w:sz w:val="24"/>
          <w:szCs w:val="24"/>
        </w:rPr>
        <w:t xml:space="preserve">20.2 投标文件的修改</w:t>
      </w:r>
      <w:r/>
    </w:p>
    <w:p>
      <w:pPr>
        <w:ind w:firstLine="480"/>
        <w:spacing w:line="560" w:lineRule="exact"/>
        <w:rPr>
          <w:sz w:val="24"/>
        </w:rPr>
      </w:pPr>
      <w:r>
        <w:rPr>
          <w:rFonts w:hint="eastAsia"/>
          <w:sz w:val="24"/>
        </w:rPr>
        <w:t xml:space="preserve">20.2.1投标人可在投标截止时间前，对其电子投标文件进行修改，具体操作方法见《操作手册》。</w:t>
      </w:r>
      <w:r/>
    </w:p>
    <w:p>
      <w:pPr>
        <w:ind w:firstLine="480"/>
        <w:spacing w:line="560" w:lineRule="exact"/>
        <w:rPr>
          <w:bCs/>
          <w:sz w:val="24"/>
        </w:rPr>
      </w:pPr>
      <w:r>
        <w:rPr>
          <w:rFonts w:hint="eastAsia"/>
          <w:sz w:val="24"/>
        </w:rPr>
        <w:t xml:space="preserve">20.2.2</w:t>
      </w:r>
      <w:r>
        <w:rPr>
          <w:rFonts w:hint="eastAsia"/>
          <w:bCs/>
          <w:sz w:val="24"/>
        </w:rPr>
        <w:t xml:space="preserve"> 在投标截止时间之后，投标人不得对其电子投标文件作任何修改。</w:t>
      </w:r>
      <w:r/>
    </w:p>
    <w:p>
      <w:pPr>
        <w:ind w:firstLine="480"/>
        <w:spacing w:line="560" w:lineRule="exact"/>
        <w:rPr>
          <w:bCs/>
          <w:sz w:val="24"/>
        </w:rPr>
      </w:pPr>
      <w:r>
        <w:rPr>
          <w:rFonts w:hint="eastAsia"/>
          <w:sz w:val="24"/>
        </w:rPr>
        <w:t xml:space="preserve">20.3</w:t>
      </w:r>
      <w:r>
        <w:rPr>
          <w:rFonts w:hint="eastAsia"/>
          <w:bCs/>
          <w:sz w:val="24"/>
        </w:rPr>
        <w:t xml:space="preserve"> 在投标截止时间至招标文件中规定的投标有效期满之间的这段时间内，投标人不得撤回其投标。</w:t>
      </w:r>
      <w:r/>
    </w:p>
    <w:p>
      <w:pPr>
        <w:pStyle w:val="997"/>
        <w:ind w:firstLine="482"/>
        <w:spacing w:before="0" w:after="0" w:line="560" w:lineRule="exact"/>
      </w:pPr>
      <w:r/>
      <w:bookmarkStart w:id="144" w:name="_Toc158281553"/>
      <w:r/>
      <w:bookmarkStart w:id="145" w:name="_Toc20823301"/>
      <w:r/>
      <w:bookmarkStart w:id="146" w:name="_Toc513029229"/>
      <w:r/>
      <w:bookmarkStart w:id="147" w:name="_Toc120614218"/>
      <w:r/>
      <w:bookmarkStart w:id="148" w:name="_Toc16938545"/>
      <w:r>
        <w:rPr>
          <w:rFonts w:hint="eastAsia"/>
        </w:rPr>
        <w:t xml:space="preserve">五、开标与评标</w:t>
      </w:r>
      <w:bookmarkEnd w:id="144"/>
      <w:r/>
      <w:bookmarkEnd w:id="145"/>
      <w:r/>
      <w:bookmarkEnd w:id="146"/>
      <w:r/>
      <w:bookmarkEnd w:id="147"/>
      <w:r/>
      <w:bookmarkEnd w:id="148"/>
      <w:r/>
      <w:r/>
    </w:p>
    <w:p>
      <w:pPr>
        <w:pStyle w:val="1004"/>
        <w:ind w:firstLine="420"/>
        <w:spacing w:before="0" w:after="0" w:line="560" w:lineRule="exact"/>
        <w:rPr>
          <w:rFonts w:ascii="Times New Roman" w:hAnsi="Times New Roman"/>
          <w:b w:val="0"/>
          <w:bCs w:val="0"/>
        </w:rPr>
      </w:pPr>
      <w:r/>
      <w:bookmarkStart w:id="149" w:name="_Toc16938546"/>
      <w:r/>
      <w:bookmarkStart w:id="150" w:name="_Toc513029230"/>
      <w:r/>
      <w:bookmarkStart w:id="151" w:name="_Toc20823302"/>
      <w:r>
        <w:rPr>
          <w:rFonts w:hint="eastAsia" w:ascii="Times New Roman" w:hAnsi="Times New Roman"/>
          <w:b w:val="0"/>
          <w:bCs w:val="0"/>
        </w:rPr>
        <w:t xml:space="preserve">21、开标</w:t>
      </w:r>
      <w:bookmarkEnd w:id="149"/>
      <w:r/>
      <w:bookmarkEnd w:id="150"/>
      <w:r/>
      <w:bookmarkEnd w:id="151"/>
      <w:r/>
      <w:r/>
    </w:p>
    <w:p>
      <w:pPr>
        <w:pStyle w:val="1121"/>
        <w:ind w:firstLine="420"/>
        <w:spacing w:line="560" w:lineRule="exact"/>
        <w:rPr>
          <w:sz w:val="24"/>
          <w:lang w:val="en-US"/>
        </w:rPr>
      </w:pPr>
      <w:r>
        <w:rPr>
          <w:rFonts w:hint="eastAsia"/>
          <w:sz w:val="24"/>
        </w:rPr>
        <w:t xml:space="preserve">21.1</w:t>
      </w:r>
      <w:r>
        <w:rPr>
          <w:rFonts w:hint="eastAsia"/>
          <w:bCs/>
          <w:sz w:val="24"/>
        </w:rPr>
        <w:t xml:space="preserve"> 采购代理机构将在招标公告中规定的时间和地点组织公开开标</w:t>
      </w:r>
      <w:r>
        <w:rPr>
          <w:rFonts w:hint="eastAsia"/>
          <w:sz w:val="24"/>
          <w:lang w:val="en-US"/>
        </w:rPr>
        <w:t xml:space="preserve">。投标人应当按照《“苏采云”系统投标人操作手册》规定，参加开标活动和在“苏采云”系统规定的时间内对投标文件进行解密。</w:t>
      </w:r>
      <w:r/>
    </w:p>
    <w:p>
      <w:pPr>
        <w:pStyle w:val="1121"/>
        <w:ind w:firstLine="420"/>
        <w:spacing w:line="560" w:lineRule="exact"/>
        <w:rPr>
          <w:sz w:val="24"/>
          <w:szCs w:val="24"/>
        </w:rPr>
      </w:pPr>
      <w:r>
        <w:rPr>
          <w:rFonts w:hint="eastAsia"/>
          <w:sz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pPr>
      <w:r>
        <w:rPr>
          <w:rFonts w:hint="eastAsia"/>
          <w:bCs/>
          <w:sz w:val="24"/>
        </w:rPr>
        <w:t xml:space="preserve">21.3投标人在开标过程中涉及到的投标文件解密、开标结果确认等工作，应按照《操作手册》规定执行。</w:t>
      </w:r>
      <w:r/>
    </w:p>
    <w:p>
      <w:pPr>
        <w:ind w:firstLine="480"/>
        <w:spacing w:line="560" w:lineRule="exact"/>
        <w:rPr>
          <w:sz w:val="24"/>
          <w:szCs w:val="24"/>
        </w:rPr>
      </w:pPr>
      <w:r>
        <w:rPr>
          <w:rFonts w:hint="eastAsia"/>
          <w:sz w:val="24"/>
          <w:szCs w:val="24"/>
        </w:rPr>
        <w:t xml:space="preserve">21.4投标人如果对开标过程和开标记录有疑义，应当根据《操作手册》规定提出，如“苏采云”系统中《开标记录表》宣布后5分钟内未提出的，视同认可开标结果。</w:t>
      </w:r>
      <w:r/>
    </w:p>
    <w:p>
      <w:pPr>
        <w:pStyle w:val="1004"/>
        <w:ind w:firstLine="420"/>
        <w:spacing w:before="0" w:after="0" w:line="560" w:lineRule="exact"/>
        <w:rPr>
          <w:rFonts w:ascii="Times New Roman" w:hAnsi="Times New Roman"/>
          <w:b w:val="0"/>
          <w:bCs w:val="0"/>
        </w:rPr>
      </w:pPr>
      <w:r/>
      <w:bookmarkStart w:id="152" w:name="_Toc513029231"/>
      <w:r/>
      <w:bookmarkStart w:id="153" w:name="_Toc20823303"/>
      <w:r/>
      <w:bookmarkStart w:id="154" w:name="_Toc16938547"/>
      <w:r>
        <w:rPr>
          <w:rFonts w:hint="eastAsia" w:ascii="Times New Roman" w:hAnsi="Times New Roman"/>
          <w:b w:val="0"/>
          <w:bCs w:val="0"/>
        </w:rPr>
        <w:t xml:space="preserve">22、评委会</w:t>
      </w:r>
      <w:r/>
    </w:p>
    <w:p>
      <w:pPr>
        <w:spacing w:line="560" w:lineRule="exact"/>
        <w:rPr>
          <w:b/>
          <w:sz w:val="24"/>
          <w:szCs w:val="24"/>
        </w:rPr>
      </w:pPr>
      <w:r>
        <w:rPr>
          <w:rFonts w:hint="eastAsia"/>
          <w:b/>
          <w:sz w:val="24"/>
          <w:szCs w:val="24"/>
        </w:rPr>
        <w:t xml:space="preserve">  </w:t>
      </w:r>
      <w:r>
        <w:rPr>
          <w:rFonts w:hint="eastAsia"/>
          <w:sz w:val="24"/>
          <w:szCs w:val="24"/>
        </w:rPr>
        <w:t xml:space="preserve"> 22.1</w:t>
      </w:r>
      <w:r>
        <w:rPr>
          <w:rFonts w:hint="eastAsia"/>
          <w:sz w:val="24"/>
          <w:szCs w:val="24"/>
        </w:rPr>
        <w:t xml:space="preserve">开标后，采购代理机构将立即组织评委会（以下简称评委会）进行评标。</w:t>
      </w:r>
      <w:r/>
    </w:p>
    <w:p>
      <w:pPr>
        <w:spacing w:line="560" w:lineRule="exact"/>
        <w:rPr>
          <w:sz w:val="24"/>
          <w:szCs w:val="24"/>
        </w:rPr>
      </w:pPr>
      <w:r>
        <w:rPr>
          <w:rFonts w:hint="eastAsia"/>
          <w:b/>
          <w:sz w:val="24"/>
          <w:szCs w:val="24"/>
        </w:rPr>
        <w:t xml:space="preserve">  </w:t>
      </w:r>
      <w:r>
        <w:rPr>
          <w:rFonts w:hint="eastAsia"/>
          <w:sz w:val="24"/>
          <w:szCs w:val="24"/>
        </w:rPr>
        <w:t xml:space="preserve"> 22.2评委会由采购人代表和有关技术、经济等方面的专家组成，且人员构成符合政府采购有关规定。</w:t>
      </w:r>
      <w:r/>
    </w:p>
    <w:p>
      <w:pPr>
        <w:spacing w:line="560" w:lineRule="exact"/>
        <w:rPr>
          <w:sz w:val="24"/>
          <w:szCs w:val="24"/>
        </w:rPr>
      </w:pPr>
      <w:r>
        <w:rPr>
          <w:rFonts w:hint="eastAsia"/>
          <w:b/>
          <w:sz w:val="24"/>
          <w:szCs w:val="24"/>
        </w:rPr>
        <w:t xml:space="preserve">  </w:t>
      </w:r>
      <w:r>
        <w:rPr>
          <w:rFonts w:hint="eastAsia"/>
          <w:sz w:val="24"/>
          <w:szCs w:val="24"/>
        </w:rPr>
        <w:t xml:space="preserve"> 22.3评委会独立工作，负责评审所有投标文件并确定中标候选人。</w:t>
      </w:r>
      <w:r/>
    </w:p>
    <w:p>
      <w:pPr>
        <w:pStyle w:val="1004"/>
        <w:ind w:firstLine="420"/>
        <w:spacing w:before="0" w:after="0" w:line="560" w:lineRule="exact"/>
        <w:rPr>
          <w:rFonts w:ascii="Times New Roman" w:hAnsi="Times New Roman"/>
          <w:b w:val="0"/>
          <w:bCs w:val="0"/>
        </w:rPr>
      </w:pPr>
      <w:r>
        <w:rPr>
          <w:rFonts w:hint="eastAsia" w:ascii="Times New Roman" w:hAnsi="Times New Roman"/>
          <w:b w:val="0"/>
          <w:bCs w:val="0"/>
        </w:rPr>
        <w:t xml:space="preserve">23、评标过程的保密与公正</w:t>
      </w:r>
      <w:bookmarkEnd w:id="152"/>
      <w:r/>
      <w:bookmarkEnd w:id="153"/>
      <w:r/>
      <w:bookmarkEnd w:id="154"/>
      <w:r/>
      <w:r/>
    </w:p>
    <w:p>
      <w:pPr>
        <w:ind w:firstLine="480"/>
        <w:spacing w:line="560" w:lineRule="exact"/>
        <w:rPr>
          <w:bCs/>
          <w:sz w:val="24"/>
        </w:rPr>
      </w:pPr>
      <w:r>
        <w:rPr>
          <w:rFonts w:hint="eastAsia"/>
          <w:sz w:val="24"/>
        </w:rPr>
        <w:t xml:space="preserve">23.1</w:t>
      </w:r>
      <w:r>
        <w:rPr>
          <w:rFonts w:hint="eastAsia"/>
          <w:bCs/>
          <w:sz w:val="24"/>
        </w:rPr>
        <w:t xml:space="preserve">凡是与审查、澄清、评价和比较投标的有关资料以及授标建议等，采购人、评委、采购代理机构均不得向投标人或与评标无关的其他人员透露。</w:t>
      </w:r>
      <w:r/>
    </w:p>
    <w:p>
      <w:pPr>
        <w:ind w:firstLine="480"/>
        <w:spacing w:line="560" w:lineRule="exact"/>
        <w:rPr>
          <w:sz w:val="24"/>
          <w:szCs w:val="24"/>
        </w:rPr>
      </w:pPr>
      <w:r>
        <w:rPr>
          <w:rFonts w:hint="eastAsia"/>
          <w:sz w:val="24"/>
        </w:rPr>
        <w:t xml:space="preserve">23.2</w:t>
      </w:r>
      <w:r>
        <w:rPr>
          <w:rFonts w:hint="eastAsia"/>
          <w:sz w:val="24"/>
          <w:szCs w:val="24"/>
        </w:rPr>
        <w:t xml:space="preserve">在评标过程中，投标人不得以任何行为影响评标过程，否则其投标文件将被作为无效投标文件。</w:t>
      </w:r>
      <w:r/>
    </w:p>
    <w:p>
      <w:pPr>
        <w:ind w:firstLine="480"/>
        <w:spacing w:line="560" w:lineRule="exact"/>
        <w:rPr>
          <w:sz w:val="24"/>
          <w:szCs w:val="24"/>
        </w:rPr>
      </w:pPr>
      <w:r>
        <w:rPr>
          <w:rFonts w:hint="eastAsia"/>
          <w:sz w:val="24"/>
          <w:szCs w:val="24"/>
        </w:rPr>
        <w:t xml:space="preserve">23.</w:t>
      </w:r>
      <w:r>
        <w:rPr>
          <w:sz w:val="24"/>
          <w:szCs w:val="24"/>
        </w:rPr>
        <w:t xml:space="preserve">3</w:t>
      </w:r>
      <w:r>
        <w:rPr>
          <w:rFonts w:hint="eastAsia"/>
          <w:sz w:val="24"/>
          <w:szCs w:val="24"/>
        </w:rPr>
        <w:t xml:space="preserve"> 采购代理机构和评委会不向未中标的投标人解释未中标原因，也不公布评标过程中的相关细节。</w:t>
      </w:r>
      <w:r/>
    </w:p>
    <w:p>
      <w:pPr>
        <w:ind w:firstLine="480"/>
        <w:spacing w:line="560" w:lineRule="exact"/>
        <w:rPr>
          <w:sz w:val="24"/>
          <w:szCs w:val="24"/>
        </w:rPr>
      </w:pPr>
      <w:r>
        <w:rPr>
          <w:rFonts w:hint="eastAsia"/>
          <w:sz w:val="24"/>
          <w:szCs w:val="24"/>
        </w:rPr>
        <w:t xml:space="preserve">23.4 采用综合评分法的项目，未中标的投标人可于中标结果公告期限届满之日起通过“苏采云”系统查看自己的评审得分及排序情况。</w:t>
      </w:r>
      <w:r/>
    </w:p>
    <w:p>
      <w:pPr>
        <w:pStyle w:val="1004"/>
        <w:ind w:firstLine="420"/>
        <w:spacing w:before="0" w:after="0" w:line="560" w:lineRule="exact"/>
        <w:rPr>
          <w:rFonts w:ascii="Times New Roman" w:hAnsi="Times New Roman"/>
          <w:b w:val="0"/>
          <w:bCs w:val="0"/>
        </w:rPr>
      </w:pPr>
      <w:r/>
      <w:bookmarkStart w:id="155" w:name="_Toc513029232"/>
      <w:r/>
      <w:bookmarkStart w:id="156" w:name="_Toc20823304"/>
      <w:r/>
      <w:bookmarkStart w:id="157" w:name="_Toc16938548"/>
      <w:r>
        <w:rPr>
          <w:rFonts w:hint="eastAsia" w:ascii="Times New Roman" w:hAnsi="Times New Roman"/>
          <w:b w:val="0"/>
          <w:bCs w:val="0"/>
        </w:rPr>
        <w:t xml:space="preserve">24、投标文件的澄清</w:t>
      </w:r>
      <w:bookmarkEnd w:id="155"/>
      <w:r/>
      <w:bookmarkEnd w:id="156"/>
      <w:r/>
      <w:bookmarkEnd w:id="157"/>
      <w:r/>
      <w:r/>
    </w:p>
    <w:p>
      <w:pPr>
        <w:ind w:firstLine="480"/>
        <w:spacing w:line="560" w:lineRule="exact"/>
        <w:rPr>
          <w:sz w:val="24"/>
          <w:szCs w:val="24"/>
        </w:rPr>
      </w:pPr>
      <w:r>
        <w:rPr>
          <w:sz w:val="24"/>
          <w:szCs w:val="24"/>
        </w:rPr>
        <w:t xml:space="preserve">2</w:t>
      </w:r>
      <w:r>
        <w:rPr>
          <w:rFonts w:hint="eastAsia"/>
          <w:sz w:val="24"/>
          <w:szCs w:val="24"/>
        </w:rPr>
        <w:t xml:space="preserve">4.</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rFonts w:hint="eastAsia"/>
          <w:sz w:val="24"/>
          <w:szCs w:val="24"/>
        </w:rPr>
        <w:t xml:space="preserve">，有权要求投标人作出必要的澄清、说明或者补正。</w:t>
      </w:r>
      <w:r/>
    </w:p>
    <w:p>
      <w:pPr>
        <w:ind w:firstLine="480"/>
        <w:spacing w:line="560" w:lineRule="exact"/>
        <w:rPr>
          <w:sz w:val="24"/>
          <w:szCs w:val="24"/>
        </w:rPr>
      </w:pPr>
      <w:r>
        <w:rPr>
          <w:rFonts w:hint="eastAsia"/>
          <w:sz w:val="24"/>
          <w:szCs w:val="24"/>
        </w:rPr>
        <w:t xml:space="preserve">投标人的澄清、说明或者补正不得超出投标文件的范围或者改变投标文件的实质性内容。</w:t>
      </w:r>
      <w:r/>
    </w:p>
    <w:p>
      <w:pPr>
        <w:ind w:firstLine="480"/>
        <w:spacing w:line="560" w:lineRule="exact"/>
        <w:rPr>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p>
    <w:p>
      <w:pPr>
        <w:pStyle w:val="1121"/>
        <w:ind w:firstLine="422"/>
        <w:spacing w:line="560" w:lineRule="exact"/>
        <w:rPr>
          <w:sz w:val="24"/>
          <w:szCs w:val="24"/>
        </w:rPr>
      </w:pPr>
      <w:r>
        <w:rPr>
          <w:rFonts w:hint="eastAsia"/>
          <w:sz w:val="24"/>
          <w:szCs w:val="24"/>
        </w:rPr>
        <w:t xml:space="preserve">24.2需要投标人进行澄清、说明和补正的，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中提交“澄清响应函”并加盖CA电子公章。澄清、说明和补正的内容作为投标文件的补充部分，具体操作方式见《操作手册》。</w:t>
      </w:r>
      <w:r/>
    </w:p>
    <w:p>
      <w:pPr>
        <w:spacing w:line="560" w:lineRule="exact"/>
        <w:rPr>
          <w:sz w:val="24"/>
          <w:szCs w:val="24"/>
        </w:rPr>
      </w:pPr>
      <w:r>
        <w:rPr>
          <w:rFonts w:hint="eastAsia"/>
          <w:sz w:val="24"/>
          <w:szCs w:val="24"/>
        </w:rPr>
        <w:t xml:space="preserve">    24.3 接到评委会澄清、说明和补正要求的投标人如未按规定做出澄清、说明和补正，其风险由投标人自行承担。</w:t>
      </w:r>
      <w:r/>
    </w:p>
    <w:p>
      <w:pPr>
        <w:pStyle w:val="1004"/>
        <w:ind w:firstLine="420"/>
        <w:spacing w:before="0" w:after="0" w:line="560" w:lineRule="exact"/>
        <w:rPr>
          <w:rFonts w:ascii="Times New Roman" w:hAnsi="Times New Roman"/>
          <w:b w:val="0"/>
          <w:bCs w:val="0"/>
        </w:rPr>
      </w:pPr>
      <w:r/>
      <w:bookmarkStart w:id="158" w:name="_Toc16938549"/>
      <w:r/>
      <w:bookmarkStart w:id="159" w:name="_Toc513029233"/>
      <w:r/>
      <w:bookmarkStart w:id="160" w:name="_Toc20823305"/>
      <w:r>
        <w:rPr>
          <w:rFonts w:hint="eastAsia" w:ascii="Times New Roman" w:hAnsi="Times New Roman"/>
          <w:b w:val="0"/>
          <w:bCs w:val="0"/>
        </w:rPr>
        <w:t xml:space="preserve">25、对投标文件的初审</w:t>
      </w:r>
      <w:bookmarkEnd w:id="158"/>
      <w:r/>
      <w:bookmarkEnd w:id="159"/>
      <w:r/>
      <w:bookmarkEnd w:id="160"/>
      <w:r/>
      <w:r/>
    </w:p>
    <w:p>
      <w:pPr>
        <w:ind w:firstLine="480"/>
        <w:spacing w:line="560" w:lineRule="exact"/>
        <w:rPr>
          <w:bCs/>
          <w:sz w:val="24"/>
        </w:rPr>
      </w:pPr>
      <w:r>
        <w:rPr>
          <w:rFonts w:hint="eastAsia"/>
          <w:sz w:val="24"/>
        </w:rPr>
        <w:t xml:space="preserve">25.1</w:t>
      </w:r>
      <w:r>
        <w:rPr>
          <w:rFonts w:hint="eastAsia"/>
          <w:bCs/>
          <w:sz w:val="24"/>
        </w:rPr>
        <w:t xml:space="preserve">投标文件初审分为资格审查和符合性审查。</w:t>
      </w:r>
      <w:r/>
    </w:p>
    <w:p>
      <w:pPr>
        <w:ind w:firstLine="480"/>
        <w:spacing w:line="560" w:lineRule="exact"/>
        <w:rPr>
          <w:sz w:val="24"/>
        </w:rPr>
      </w:pPr>
      <w:r>
        <w:rPr>
          <w:rFonts w:hint="eastAsia"/>
          <w:bCs/>
          <w:sz w:val="24"/>
        </w:rPr>
        <w:t xml:space="preserve">25.1.1资格审查：依据法律法规和招标文件的规定，</w:t>
      </w:r>
      <w:r>
        <w:rPr>
          <w:rFonts w:hint="eastAsia"/>
          <w:sz w:val="24"/>
        </w:rPr>
        <w:t xml:space="preserve">由采购人或其委托的代理机构对投标文件中的资格证明文件进行审查，以确定投标人是否具备投标资格。</w:t>
      </w:r>
      <w:r/>
    </w:p>
    <w:p>
      <w:pPr>
        <w:ind w:firstLine="480"/>
        <w:spacing w:line="560" w:lineRule="exact"/>
        <w:rPr>
          <w:bCs/>
          <w:sz w:val="24"/>
        </w:rPr>
      </w:pPr>
      <w:r>
        <w:rPr>
          <w:rFonts w:hint="eastAsia"/>
          <w:bCs/>
          <w:sz w:val="24"/>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bCs/>
          <w:sz w:val="24"/>
        </w:rPr>
      </w:pPr>
      <w:r>
        <w:rPr>
          <w:rFonts w:hint="eastAsia"/>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bCs/>
          <w:sz w:val="24"/>
        </w:rPr>
      </w:pPr>
      <w:r>
        <w:rPr>
          <w:rFonts w:hint="eastAsia"/>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60" w:lineRule="exact"/>
        <w:rPr>
          <w:sz w:val="24"/>
        </w:rPr>
      </w:pPr>
      <w:r>
        <w:rPr>
          <w:rFonts w:hint="eastAsia"/>
          <w:sz w:val="24"/>
        </w:rPr>
        <w:t xml:space="preserve">25.1.3对各投标人符合性审查过程中，对初步被认定为无效投标者，由评委会组长或采购人代表将集体意见通过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560" w:lineRule="exact"/>
        <w:rPr>
          <w:bCs/>
          <w:sz w:val="24"/>
        </w:rPr>
      </w:pPr>
      <w:r>
        <w:rPr>
          <w:rFonts w:hint="eastAsia"/>
          <w:sz w:val="24"/>
        </w:rPr>
        <w:t xml:space="preserve">25.</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560" w:lineRule="exact"/>
        <w:rPr>
          <w:bCs/>
          <w:sz w:val="24"/>
        </w:rPr>
      </w:pPr>
      <w:r>
        <w:rPr>
          <w:rFonts w:hint="eastAsia"/>
          <w:bCs/>
          <w:sz w:val="24"/>
        </w:rPr>
        <w:t xml:space="preserve">（1）投标文件中开标一览表内容与投标文件中相应内容不一致的，以开标一览表为准。</w:t>
      </w:r>
      <w:r/>
    </w:p>
    <w:p>
      <w:pPr>
        <w:ind w:firstLine="480"/>
        <w:spacing w:line="560" w:lineRule="exact"/>
        <w:rPr>
          <w:bCs/>
          <w:sz w:val="24"/>
        </w:rPr>
      </w:pPr>
      <w:r>
        <w:rPr>
          <w:rFonts w:hint="eastAsia"/>
          <w:bCs/>
          <w:sz w:val="24"/>
        </w:rPr>
        <w:t xml:space="preserve">（2）大写金额和小写金额不一致的，以大写金额为准。</w:t>
      </w:r>
      <w:r/>
    </w:p>
    <w:p>
      <w:pPr>
        <w:ind w:firstLine="480"/>
        <w:spacing w:line="560" w:lineRule="exact"/>
        <w:rPr>
          <w:bCs/>
          <w:sz w:val="24"/>
        </w:rPr>
      </w:pPr>
      <w:r>
        <w:rPr>
          <w:rFonts w:hint="eastAsia"/>
          <w:bCs/>
          <w:sz w:val="24"/>
        </w:rPr>
        <w:t xml:space="preserve">（3）单价金额小数点或者百分比有明显错位的，以开标一览表的总价为准，并修改单价。</w:t>
      </w:r>
      <w:r/>
    </w:p>
    <w:p>
      <w:pPr>
        <w:ind w:firstLine="480"/>
        <w:spacing w:line="560" w:lineRule="exact"/>
        <w:rPr>
          <w:bCs/>
          <w:sz w:val="24"/>
        </w:rPr>
      </w:pPr>
      <w:r>
        <w:rPr>
          <w:rFonts w:hint="eastAsia"/>
          <w:bCs/>
          <w:sz w:val="24"/>
        </w:rPr>
        <w:t xml:space="preserve">（4）总价金额与按单价汇总金额不一致的，以单价金额计算结果为准。</w:t>
      </w:r>
      <w:r/>
    </w:p>
    <w:p>
      <w:pPr>
        <w:ind w:firstLine="480"/>
        <w:spacing w:line="560" w:lineRule="exact"/>
        <w:rPr>
          <w:bCs/>
          <w:sz w:val="24"/>
        </w:rPr>
      </w:pPr>
      <w:r>
        <w:rPr>
          <w:rFonts w:hint="eastAsia"/>
          <w:bCs/>
          <w:sz w:val="24"/>
        </w:rPr>
        <w:t xml:space="preserve">同时出现两种以上错误的，按照前款规定的顺序修正。</w:t>
      </w:r>
      <w:r/>
    </w:p>
    <w:p>
      <w:pPr>
        <w:ind w:firstLine="480"/>
        <w:spacing w:line="560" w:lineRule="exact"/>
        <w:rPr>
          <w:bCs/>
          <w:sz w:val="24"/>
        </w:rPr>
      </w:pPr>
      <w:r>
        <w:rPr>
          <w:rFonts w:hint="eastAsia"/>
          <w:sz w:val="24"/>
        </w:rPr>
        <w:t xml:space="preserve">25.</w:t>
      </w:r>
      <w:r>
        <w:rPr>
          <w:sz w:val="24"/>
        </w:rPr>
        <w:t xml:space="preserve">5</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p>
    <w:p>
      <w:pPr>
        <w:ind w:firstLine="480"/>
        <w:spacing w:line="560" w:lineRule="exact"/>
        <w:rPr>
          <w:sz w:val="24"/>
        </w:rPr>
      </w:pPr>
      <w:r/>
      <w:bookmarkStart w:id="161" w:name="_Toc513029234"/>
      <w:r/>
      <w:bookmarkStart w:id="162" w:name="_Toc16938550"/>
      <w:r/>
      <w:bookmarkStart w:id="163" w:name="_Toc20823306"/>
      <w:r>
        <w:rPr>
          <w:rFonts w:hint="eastAsia"/>
          <w:sz w:val="24"/>
        </w:rPr>
        <w:t xml:space="preserve">25.6投标人在开、评标全过程中应随时保持系统在线，及时在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p>
    <w:p>
      <w:pPr>
        <w:pStyle w:val="1004"/>
        <w:ind w:firstLine="420"/>
        <w:spacing w:before="0" w:after="0" w:line="560" w:lineRule="exact"/>
        <w:rPr>
          <w:rFonts w:ascii="Times New Roman" w:hAnsi="Times New Roman"/>
          <w:b w:val="0"/>
          <w:bCs w:val="0"/>
        </w:rPr>
      </w:pPr>
      <w:r>
        <w:rPr>
          <w:rFonts w:hint="eastAsia" w:ascii="Times New Roman" w:hAnsi="Times New Roman"/>
          <w:b w:val="0"/>
          <w:bCs w:val="0"/>
        </w:rPr>
        <w:t xml:space="preserve">26、</w:t>
      </w:r>
      <w:bookmarkEnd w:id="161"/>
      <w:r/>
      <w:bookmarkEnd w:id="162"/>
      <w:r/>
      <w:bookmarkEnd w:id="163"/>
      <w:r>
        <w:rPr>
          <w:rFonts w:hint="eastAsia" w:ascii="Times New Roman" w:hAnsi="Times New Roman"/>
          <w:b w:val="0"/>
          <w:bCs w:val="0"/>
        </w:rPr>
        <w:t xml:space="preserve">无效投标条款和废标条款</w:t>
      </w:r>
      <w:r/>
    </w:p>
    <w:p>
      <w:pPr>
        <w:ind w:firstLine="480"/>
        <w:spacing w:line="560" w:lineRule="exact"/>
        <w:rPr>
          <w:bCs/>
          <w:sz w:val="24"/>
        </w:rPr>
      </w:pPr>
      <w:r/>
      <w:bookmarkStart w:id="164" w:name="_Toc16938551"/>
      <w:r/>
      <w:bookmarkStart w:id="165" w:name="_Toc20823307"/>
      <w:r/>
      <w:bookmarkStart w:id="166" w:name="_Toc513029235"/>
      <w:r>
        <w:rPr>
          <w:rFonts w:hint="eastAsia"/>
          <w:bCs/>
          <w:sz w:val="24"/>
        </w:rPr>
        <w:t xml:space="preserve">26.1无效投标条款</w:t>
      </w:r>
      <w:r/>
    </w:p>
    <w:p>
      <w:pPr>
        <w:ind w:firstLine="420"/>
        <w:spacing w:line="560" w:lineRule="exact"/>
        <w:rPr>
          <w:sz w:val="24"/>
        </w:rPr>
      </w:pPr>
      <w:r>
        <w:rPr>
          <w:rFonts w:hint="eastAsia"/>
          <w:sz w:val="24"/>
        </w:rPr>
        <w:t xml:space="preserve">26.1.1 投标人在“苏采云”系统规定的时间内未成功解密电子投标文件的。</w:t>
      </w:r>
      <w:r/>
    </w:p>
    <w:p>
      <w:pPr>
        <w:ind w:firstLine="420"/>
        <w:spacing w:line="560" w:lineRule="exact"/>
        <w:rPr>
          <w:sz w:val="24"/>
        </w:rPr>
      </w:pPr>
      <w:r>
        <w:rPr>
          <w:rFonts w:hint="eastAsia"/>
          <w:sz w:val="24"/>
        </w:rPr>
        <w:t xml:space="preserve">26.1.2 投标人未按照招标文件要求上传电子投标文件的。</w:t>
      </w:r>
      <w:r/>
    </w:p>
    <w:p>
      <w:pPr>
        <w:ind w:firstLine="420"/>
        <w:spacing w:line="560" w:lineRule="exact"/>
        <w:rPr>
          <w:sz w:val="24"/>
        </w:rPr>
      </w:pPr>
      <w:r>
        <w:rPr>
          <w:rFonts w:hint="eastAsia"/>
          <w:sz w:val="24"/>
        </w:rPr>
        <w:t xml:space="preserve">26.1.3同一投标人提交两个（含两个）以上不同的投标报价的。</w:t>
      </w:r>
      <w:r/>
    </w:p>
    <w:p>
      <w:pPr>
        <w:ind w:firstLine="420"/>
        <w:spacing w:line="560" w:lineRule="exact"/>
        <w:rPr>
          <w:sz w:val="24"/>
        </w:rPr>
      </w:pPr>
      <w:r>
        <w:rPr>
          <w:rFonts w:hint="eastAsia"/>
          <w:sz w:val="24"/>
        </w:rPr>
        <w:t xml:space="preserve">26.1.4投标人不具备招标文件中规定资格要求的。</w:t>
      </w:r>
      <w:r/>
    </w:p>
    <w:p>
      <w:pPr>
        <w:ind w:firstLine="480"/>
        <w:spacing w:line="560" w:lineRule="exact"/>
        <w:rPr>
          <w:bCs/>
          <w:sz w:val="24"/>
        </w:rPr>
      </w:pPr>
      <w:r>
        <w:rPr>
          <w:rFonts w:hint="eastAsia"/>
          <w:bCs/>
          <w:sz w:val="24"/>
        </w:rPr>
        <w:t xml:space="preserve">26.1.5投标人的报价超过了采购预算或最高限价的。</w:t>
      </w:r>
      <w:r/>
    </w:p>
    <w:p>
      <w:pPr>
        <w:ind w:firstLine="480"/>
        <w:spacing w:line="560" w:lineRule="exact"/>
        <w:rPr>
          <w:bCs/>
          <w:i/>
          <w:sz w:val="24"/>
          <w:u w:val="single"/>
        </w:rPr>
      </w:pPr>
      <w:r>
        <w:rPr>
          <w:rFonts w:hint="eastAsia"/>
          <w:bCs/>
          <w:sz w:val="24"/>
        </w:rPr>
        <w:t xml:space="preserve">26.1.6未通过符合性审查的。</w:t>
      </w:r>
      <w:r/>
    </w:p>
    <w:p>
      <w:pPr>
        <w:ind w:firstLine="360"/>
        <w:spacing w:line="560" w:lineRule="exact"/>
        <w:rPr>
          <w:bCs/>
          <w:sz w:val="24"/>
        </w:rPr>
      </w:pPr>
      <w:r>
        <w:rPr>
          <w:rFonts w:hint="eastAsia"/>
          <w:bCs/>
          <w:sz w:val="24"/>
        </w:rPr>
        <w:t xml:space="preserve"> 26.1.7不符合招标文件中规定的实质性要求和条件的（本招标文件中加★项为实质性要求和条件）。</w:t>
      </w:r>
      <w:r/>
    </w:p>
    <w:p>
      <w:pPr>
        <w:ind w:firstLine="480"/>
        <w:spacing w:line="560" w:lineRule="exact"/>
        <w:rPr>
          <w:bCs/>
          <w:sz w:val="24"/>
        </w:rPr>
      </w:pPr>
      <w:r>
        <w:rPr>
          <w:rFonts w:hint="eastAsia"/>
          <w:bCs/>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bCs/>
          <w:sz w:val="24"/>
        </w:rPr>
      </w:pPr>
      <w:r>
        <w:rPr>
          <w:rFonts w:hint="eastAsia"/>
          <w:bCs/>
          <w:sz w:val="24"/>
        </w:rPr>
        <w:t xml:space="preserve">26.1.9 投标文件含有采购人不能接受的附加条件的。</w:t>
      </w:r>
      <w:r/>
    </w:p>
    <w:p>
      <w:pPr>
        <w:ind w:firstLine="420"/>
        <w:spacing w:line="560" w:lineRule="exact"/>
        <w:rPr>
          <w:bCs/>
          <w:sz w:val="24"/>
          <w:highlight w:val="yellow"/>
        </w:rPr>
      </w:pPr>
      <w:r>
        <w:rPr>
          <w:rFonts w:hint="eastAsia"/>
          <w:bCs/>
          <w:sz w:val="24"/>
        </w:rPr>
        <w:t xml:space="preserve">26.1.10评委会认为投标人的报价明显低于其他通过符合性审查投标人的报价，有可能影响产品质量或者不能诚信履约的，将通过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要求其在合理的时间内提供说明，必要时提交相关证明材料；投标人不能证明其报价合理性的，评委会应当将其作为无效投标处理。</w:t>
      </w:r>
      <w:r/>
    </w:p>
    <w:p>
      <w:pPr>
        <w:ind w:firstLine="420"/>
        <w:spacing w:line="560" w:lineRule="exact"/>
      </w:pPr>
      <w:r>
        <w:rPr>
          <w:rFonts w:hint="eastAsia"/>
          <w:sz w:val="24"/>
          <w:lang w:val="zh-CN"/>
        </w:rPr>
        <w:t xml:space="preserve">26.1.11本项目采购产品被财政部、国家发改委、生态环境部等列入“节能产品品目清单”、“环境标志产品品目清单”强制采购范围，而</w:t>
      </w:r>
      <w:r>
        <w:rPr>
          <w:rFonts w:hint="eastAsia"/>
          <w:sz w:val="24"/>
        </w:rPr>
        <w:t xml:space="preserve">投标</w:t>
      </w:r>
      <w:r>
        <w:rPr>
          <w:rFonts w:hint="eastAsia"/>
          <w:sz w:val="24"/>
          <w:lang w:val="zh-CN"/>
        </w:rPr>
        <w:t xml:space="preserve">人所</w:t>
      </w:r>
      <w:r>
        <w:rPr>
          <w:rFonts w:hint="eastAsia"/>
          <w:sz w:val="24"/>
        </w:rPr>
        <w:t xml:space="preserve">投</w:t>
      </w:r>
      <w:r>
        <w:rPr>
          <w:rFonts w:hint="eastAsia"/>
          <w:sz w:val="24"/>
          <w:lang w:val="zh-CN"/>
        </w:rPr>
        <w:t xml:space="preserve">产品不在强制采购范围内的。（所</w:t>
      </w:r>
      <w:r>
        <w:rPr>
          <w:rFonts w:hint="eastAsia"/>
          <w:sz w:val="24"/>
        </w:rPr>
        <w:t xml:space="preserve">投</w:t>
      </w:r>
      <w:r>
        <w:rPr>
          <w:rFonts w:hint="eastAsia"/>
          <w:sz w:val="24"/>
          <w:lang w:val="zh-CN"/>
        </w:rPr>
        <w:t xml:space="preserve">产品如属于政府强制采购节能产品品目清单范围内，</w:t>
      </w:r>
      <w:r>
        <w:rPr>
          <w:rFonts w:hint="eastAsia"/>
          <w:sz w:val="24"/>
        </w:rPr>
        <w:t xml:space="preserve">投标</w:t>
      </w:r>
      <w:r>
        <w:rPr>
          <w:rFonts w:hint="eastAsia"/>
          <w:sz w:val="24"/>
          <w:lang w:val="zh-CN"/>
        </w:rPr>
        <w:t xml:space="preserve">文件中必须提供国家确定的认证机构出具的、处于有效期之内的该节能产品认证证书图片）。</w:t>
      </w:r>
      <w:r/>
    </w:p>
    <w:p>
      <w:pPr>
        <w:ind w:firstLine="480"/>
        <w:spacing w:line="560" w:lineRule="exact"/>
        <w:rPr>
          <w:bCs/>
          <w:sz w:val="24"/>
        </w:rPr>
      </w:pPr>
      <w:r>
        <w:rPr>
          <w:rFonts w:hint="eastAsia"/>
          <w:bCs/>
          <w:sz w:val="24"/>
        </w:rPr>
        <w:t xml:space="preserve">26.1.12 投标文件未按照招标文件要求加盖CA</w:t>
      </w:r>
      <w:r>
        <w:rPr>
          <w:bCs/>
          <w:sz w:val="24"/>
        </w:rPr>
        <w:t xml:space="preserve">电子公章的</w:t>
      </w:r>
      <w:r>
        <w:rPr>
          <w:rFonts w:hint="eastAsia"/>
          <w:bCs/>
          <w:sz w:val="24"/>
        </w:rPr>
        <w:t xml:space="preserve">。</w:t>
      </w:r>
      <w:r/>
    </w:p>
    <w:p>
      <w:pPr>
        <w:ind w:firstLine="480"/>
        <w:spacing w:line="560" w:lineRule="exact"/>
        <w:rPr>
          <w:bCs/>
          <w:sz w:val="24"/>
        </w:rPr>
      </w:pPr>
      <w:r>
        <w:rPr>
          <w:rFonts w:hint="eastAsia"/>
          <w:bCs/>
          <w:sz w:val="24"/>
        </w:rPr>
        <w:t xml:space="preserve">26.1.13其他法律、法规及本招标文件规定的属无效投标的情形。</w:t>
      </w:r>
      <w:r/>
    </w:p>
    <w:p>
      <w:pPr>
        <w:spacing w:line="560" w:lineRule="exact"/>
        <w:rPr>
          <w:bCs/>
          <w:sz w:val="24"/>
        </w:rPr>
      </w:pPr>
      <w:r>
        <w:rPr>
          <w:rFonts w:hint="eastAsia"/>
          <w:bCs/>
          <w:sz w:val="24"/>
        </w:rPr>
        <w:t xml:space="preserve">    26.2废标条款</w:t>
      </w:r>
      <w:r/>
    </w:p>
    <w:p>
      <w:pPr>
        <w:ind w:left="479"/>
        <w:spacing w:line="560" w:lineRule="exact"/>
        <w:rPr>
          <w:bCs/>
          <w:sz w:val="24"/>
        </w:rPr>
      </w:pPr>
      <w:r>
        <w:rPr>
          <w:rFonts w:hint="eastAsia"/>
          <w:bCs/>
          <w:sz w:val="24"/>
        </w:rPr>
        <w:t xml:space="preserve">26.2.1符合专业条件的投标人或者对招标文件作实质响应的投标人不足三家的。</w:t>
      </w:r>
      <w:r/>
    </w:p>
    <w:p>
      <w:pPr>
        <w:ind w:left="479"/>
        <w:spacing w:line="560" w:lineRule="exact"/>
        <w:rPr>
          <w:bCs/>
          <w:sz w:val="24"/>
        </w:rPr>
      </w:pPr>
      <w:r>
        <w:rPr>
          <w:rFonts w:hint="eastAsia"/>
          <w:bCs/>
          <w:sz w:val="24"/>
        </w:rPr>
        <w:t xml:space="preserve">26.2.2出现影响采购公正的违法、违规行为的。</w:t>
      </w:r>
      <w:r/>
    </w:p>
    <w:p>
      <w:pPr>
        <w:ind w:firstLine="480"/>
        <w:spacing w:line="560" w:lineRule="exact"/>
        <w:rPr>
          <w:bCs/>
          <w:sz w:val="24"/>
        </w:rPr>
      </w:pPr>
      <w:r>
        <w:rPr>
          <w:rFonts w:hint="eastAsia"/>
          <w:bCs/>
          <w:sz w:val="24"/>
        </w:rPr>
        <w:t xml:space="preserve">26.2.3因重大变故，采购任务取消的。</w:t>
      </w:r>
      <w:r/>
    </w:p>
    <w:p>
      <w:pPr>
        <w:ind w:firstLine="480"/>
        <w:spacing w:line="560" w:lineRule="exact"/>
        <w:rPr>
          <w:bCs/>
          <w:sz w:val="24"/>
        </w:rPr>
      </w:pPr>
      <w:r>
        <w:rPr>
          <w:rFonts w:hint="eastAsia"/>
          <w:bCs/>
          <w:sz w:val="24"/>
        </w:rPr>
        <w:t xml:space="preserve">26.2.4评委会认定招标文件存在歧义、重大缺陷导致评审工作无法进行。</w:t>
      </w:r>
      <w:r/>
    </w:p>
    <w:p>
      <w:pPr>
        <w:ind w:firstLine="480"/>
        <w:spacing w:line="560" w:lineRule="exact"/>
        <w:rPr>
          <w:bCs/>
          <w:sz w:val="24"/>
        </w:rPr>
      </w:pPr>
      <w:r>
        <w:rPr>
          <w:rFonts w:hint="eastAsia"/>
          <w:bCs/>
          <w:sz w:val="24"/>
        </w:rPr>
        <w:t xml:space="preserve">26.2.5 因</w:t>
      </w:r>
      <w:r>
        <w:rPr>
          <w:rFonts w:hint="eastAsia"/>
          <w:sz w:val="24"/>
          <w:szCs w:val="24"/>
        </w:rPr>
        <w:t xml:space="preserve">“苏采云”系统</w:t>
      </w:r>
      <w:r>
        <w:rPr>
          <w:bCs/>
          <w:sz w:val="24"/>
        </w:rPr>
        <w:t xml:space="preserve">系统故障原因造成开标不成功</w:t>
      </w:r>
      <w:r>
        <w:rPr>
          <w:rFonts w:hint="eastAsia"/>
          <w:bCs/>
          <w:sz w:val="24"/>
        </w:rPr>
        <w:t xml:space="preserve">的</w:t>
      </w:r>
      <w:r>
        <w:rPr>
          <w:bCs/>
          <w:sz w:val="24"/>
        </w:rPr>
        <w:t xml:space="preserve">。</w:t>
      </w:r>
      <w:r/>
    </w:p>
    <w:p>
      <w:pPr>
        <w:spacing w:line="560" w:lineRule="exact"/>
        <w:rPr>
          <w:bCs/>
          <w:sz w:val="24"/>
        </w:rPr>
      </w:pPr>
      <w:r>
        <w:rPr>
          <w:rFonts w:hint="eastAsia"/>
          <w:bCs/>
          <w:sz w:val="24"/>
        </w:rPr>
        <w:t xml:space="preserve">    26.3 投标截止时间结束后参加投标的投标人不足三家的处理：</w:t>
      </w:r>
      <w:r/>
    </w:p>
    <w:p>
      <w:pPr>
        <w:ind w:firstLine="480"/>
        <w:spacing w:line="560" w:lineRule="exact"/>
        <w:rPr>
          <w:bCs/>
          <w:sz w:val="24"/>
        </w:rPr>
      </w:pPr>
      <w:r>
        <w:rPr>
          <w:rFonts w:hint="eastAsia"/>
          <w:bCs/>
          <w:sz w:val="24"/>
        </w:rPr>
        <w:t xml:space="preserve">26.3.1如出现投标截止时间结束后参加投标的投标人或者在评标期间对招标文件做出实质响应的投标人不足三家情况，按政府采购相关规定执行。</w:t>
      </w:r>
      <w:r/>
    </w:p>
    <w:p>
      <w:pPr>
        <w:pStyle w:val="997"/>
        <w:ind w:firstLine="482"/>
        <w:spacing w:before="0" w:after="0" w:line="560" w:lineRule="exact"/>
      </w:pPr>
      <w:r/>
      <w:bookmarkStart w:id="167" w:name="_Toc158281554"/>
      <w:r/>
      <w:bookmarkStart w:id="168" w:name="_Toc120614219"/>
      <w:r>
        <w:rPr>
          <w:rFonts w:hint="eastAsia"/>
        </w:rPr>
        <w:t xml:space="preserve">六、</w:t>
      </w:r>
      <w:bookmarkEnd w:id="164"/>
      <w:r/>
      <w:bookmarkEnd w:id="165"/>
      <w:r/>
      <w:bookmarkEnd w:id="166"/>
      <w:r>
        <w:rPr>
          <w:rFonts w:hint="eastAsia"/>
        </w:rPr>
        <w:t xml:space="preserve">定标</w:t>
      </w:r>
      <w:bookmarkEnd w:id="167"/>
      <w:r/>
      <w:bookmarkEnd w:id="168"/>
      <w:r/>
      <w:r/>
    </w:p>
    <w:p>
      <w:pPr>
        <w:pStyle w:val="1004"/>
        <w:ind w:firstLine="420"/>
        <w:spacing w:before="0" w:after="0" w:line="560" w:lineRule="exact"/>
        <w:rPr>
          <w:rFonts w:ascii="Times New Roman" w:hAnsi="Times New Roman"/>
          <w:b w:val="0"/>
          <w:bCs w:val="0"/>
        </w:rPr>
      </w:pPr>
      <w:r/>
      <w:bookmarkStart w:id="169" w:name="_Toc513029238"/>
      <w:r/>
      <w:bookmarkStart w:id="170" w:name="_Toc20823310"/>
      <w:r/>
      <w:bookmarkStart w:id="171" w:name="_Toc16938554"/>
      <w:r>
        <w:rPr>
          <w:rFonts w:hint="eastAsia" w:ascii="Times New Roman" w:hAnsi="Times New Roman"/>
          <w:b w:val="0"/>
          <w:bCs w:val="0"/>
        </w:rPr>
        <w:t xml:space="preserve">27、</w:t>
      </w:r>
      <w:bookmarkEnd w:id="169"/>
      <w:r>
        <w:rPr>
          <w:rFonts w:hint="eastAsia" w:ascii="Times New Roman" w:hAnsi="Times New Roman"/>
          <w:b w:val="0"/>
          <w:bCs w:val="0"/>
        </w:rPr>
        <w:t xml:space="preserve">确定</w:t>
      </w:r>
      <w:bookmarkEnd w:id="170"/>
      <w:r/>
      <w:bookmarkEnd w:id="171"/>
      <w:r>
        <w:rPr>
          <w:rFonts w:hint="eastAsia" w:ascii="Times New Roman" w:hAnsi="Times New Roman"/>
          <w:b w:val="0"/>
          <w:bCs w:val="0"/>
        </w:rPr>
        <w:t xml:space="preserve">中标单位</w:t>
      </w:r>
      <w:r/>
    </w:p>
    <w:p>
      <w:pPr>
        <w:ind w:firstLine="480"/>
        <w:spacing w:line="560" w:lineRule="exact"/>
        <w:rPr>
          <w:bCs/>
          <w:sz w:val="24"/>
        </w:rPr>
      </w:pPr>
      <w:r>
        <w:rPr>
          <w:rFonts w:hint="eastAsia"/>
          <w:bCs/>
          <w:sz w:val="24"/>
        </w:rPr>
        <w:t xml:space="preserve">27.1中标候选人的选取原则和数量见招标文件第五章规定。 </w:t>
      </w:r>
      <w:r/>
    </w:p>
    <w:p>
      <w:pPr>
        <w:ind w:firstLine="480"/>
        <w:spacing w:line="560" w:lineRule="exact"/>
        <w:rPr>
          <w:bCs/>
          <w:sz w:val="24"/>
          <w:lang w:val="zh-CN"/>
        </w:rPr>
      </w:pPr>
      <w:r>
        <w:rPr>
          <w:rFonts w:hint="eastAsia"/>
          <w:bCs/>
          <w:sz w:val="24"/>
          <w:lang w:val="zh-CN"/>
        </w:rPr>
        <w:t xml:space="preserve">27.2 按以下第</w:t>
      </w:r>
      <w:r>
        <w:rPr>
          <w:rFonts w:hint="eastAsia"/>
          <w:bCs/>
          <w:sz w:val="24"/>
          <w:u w:val="single"/>
          <w:lang w:val="zh-CN"/>
        </w:rPr>
        <w:t xml:space="preserve">（</w:t>
      </w:r>
      <w:r>
        <w:rPr>
          <w:rFonts w:hint="eastAsia"/>
          <w:bCs/>
          <w:sz w:val="24"/>
          <w:u w:val="single"/>
        </w:rPr>
        <w:t xml:space="preserve">1</w:t>
      </w:r>
      <w:r>
        <w:rPr>
          <w:rFonts w:hint="eastAsia"/>
          <w:bCs/>
          <w:sz w:val="24"/>
          <w:u w:val="single"/>
          <w:lang w:val="zh-CN"/>
        </w:rPr>
        <w:t xml:space="preserve">）</w:t>
      </w:r>
      <w:r>
        <w:rPr>
          <w:rFonts w:hint="eastAsia"/>
          <w:bCs/>
          <w:sz w:val="24"/>
          <w:lang w:val="zh-CN"/>
        </w:rPr>
        <w:t xml:space="preserve">种方式确定中标人</w:t>
      </w:r>
      <w:r/>
    </w:p>
    <w:p>
      <w:pPr>
        <w:ind w:firstLine="480"/>
        <w:spacing w:line="560" w:lineRule="exact"/>
        <w:rPr>
          <w:bCs/>
          <w:sz w:val="24"/>
          <w:lang w:val="zh-CN"/>
        </w:rPr>
      </w:pPr>
      <w:r>
        <w:rPr>
          <w:rFonts w:hint="eastAsia"/>
          <w:bCs/>
          <w:sz w:val="24"/>
          <w:lang w:val="zh-CN"/>
        </w:rPr>
        <w:t xml:space="preserve">（1）评委会直接确定排名第一的中标候选人为中标人；</w:t>
      </w:r>
      <w:r/>
    </w:p>
    <w:p>
      <w:pPr>
        <w:ind w:firstLine="480"/>
        <w:spacing w:line="560" w:lineRule="exact"/>
        <w:rPr>
          <w:bCs/>
          <w:sz w:val="24"/>
          <w:lang w:val="zh-CN"/>
        </w:rPr>
      </w:pPr>
      <w:r>
        <w:rPr>
          <w:rFonts w:hint="eastAsia"/>
          <w:bCs/>
          <w:sz w:val="24"/>
          <w:lang w:val="zh-CN"/>
        </w:rPr>
        <w:t xml:space="preserve">（2）采购人在评委会推荐的中标候选人中按顺序确定中标人。</w:t>
      </w:r>
      <w:r/>
    </w:p>
    <w:p>
      <w:pPr>
        <w:ind w:firstLine="480"/>
        <w:spacing w:line="560" w:lineRule="exact"/>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sz w:val="24"/>
          <w:szCs w:val="24"/>
        </w:rPr>
      </w:pPr>
      <w:r>
        <w:rPr>
          <w:rFonts w:hint="eastAsia"/>
          <w:bCs/>
          <w:sz w:val="24"/>
          <w:szCs w:val="24"/>
        </w:rPr>
        <w:t xml:space="preserve">27.3</w:t>
      </w:r>
      <w:r>
        <w:rPr>
          <w:rFonts w:hint="eastAsia"/>
          <w:sz w:val="24"/>
          <w:szCs w:val="24"/>
        </w:rPr>
        <w:t xml:space="preserve">采购代理机构将在“宿迁市政府采购网”发布中标公告，公告期限为1个工作日。</w:t>
      </w:r>
      <w:r/>
    </w:p>
    <w:p>
      <w:pPr>
        <w:ind w:firstLine="480"/>
        <w:spacing w:line="560" w:lineRule="exact"/>
        <w:rPr>
          <w:sz w:val="24"/>
          <w:szCs w:val="24"/>
        </w:rPr>
      </w:pPr>
      <w:r>
        <w:rPr>
          <w:rFonts w:hint="eastAsia"/>
          <w:sz w:val="24"/>
          <w:szCs w:val="24"/>
        </w:rPr>
        <w:t xml:space="preserve">27.4若有充分证据证明，中标人出现下列情况之一的，一经查实，将被取消中标资格：</w:t>
      </w:r>
      <w:r/>
    </w:p>
    <w:p>
      <w:pPr>
        <w:ind w:firstLine="480"/>
        <w:spacing w:line="560" w:lineRule="exact"/>
        <w:rPr>
          <w:sz w:val="24"/>
          <w:szCs w:val="24"/>
        </w:rPr>
      </w:pPr>
      <w:r>
        <w:rPr>
          <w:rFonts w:hint="eastAsia"/>
          <w:sz w:val="24"/>
          <w:szCs w:val="24"/>
        </w:rPr>
        <w:t xml:space="preserve">27.4.1提供虚假材料谋取中标的。</w:t>
      </w:r>
      <w:r/>
    </w:p>
    <w:p>
      <w:pPr>
        <w:ind w:firstLine="480"/>
        <w:spacing w:line="560" w:lineRule="exact"/>
        <w:rPr>
          <w:sz w:val="24"/>
          <w:szCs w:val="24"/>
        </w:rPr>
      </w:pPr>
      <w:r>
        <w:rPr>
          <w:rFonts w:hint="eastAsia"/>
          <w:sz w:val="24"/>
          <w:szCs w:val="24"/>
        </w:rPr>
        <w:t xml:space="preserve">27.4.2向采购人、采购代理机构行贿或者提供其他不正当利益的。</w:t>
      </w:r>
      <w:r/>
    </w:p>
    <w:p>
      <w:pPr>
        <w:ind w:firstLine="480"/>
        <w:spacing w:line="560" w:lineRule="exact"/>
        <w:rPr>
          <w:sz w:val="24"/>
          <w:szCs w:val="24"/>
        </w:rPr>
      </w:pPr>
      <w:r>
        <w:rPr>
          <w:rFonts w:hint="eastAsia"/>
          <w:sz w:val="24"/>
          <w:szCs w:val="24"/>
        </w:rPr>
        <w:t xml:space="preserve">27.4.3属于本文件规定的无效条件，但在评标过程中又未被评委会发现的。</w:t>
      </w:r>
      <w:r/>
    </w:p>
    <w:p>
      <w:pPr>
        <w:ind w:firstLine="480"/>
        <w:spacing w:line="560" w:lineRule="exact"/>
        <w:rPr>
          <w:sz w:val="24"/>
          <w:szCs w:val="24"/>
        </w:rPr>
      </w:pPr>
      <w:r>
        <w:rPr>
          <w:rFonts w:hint="eastAsia"/>
          <w:sz w:val="24"/>
          <w:szCs w:val="24"/>
        </w:rPr>
        <w:t xml:space="preserve">27.4.4与采购人或者其他投标人恶意串通的。</w:t>
      </w:r>
      <w:r/>
    </w:p>
    <w:p>
      <w:pPr>
        <w:ind w:firstLine="480"/>
        <w:spacing w:line="560" w:lineRule="exact"/>
        <w:rPr>
          <w:sz w:val="24"/>
          <w:szCs w:val="24"/>
        </w:rPr>
      </w:pPr>
      <w:r>
        <w:rPr>
          <w:rFonts w:hint="eastAsia"/>
          <w:sz w:val="24"/>
          <w:szCs w:val="24"/>
        </w:rPr>
        <w:t xml:space="preserve">27.4.5采取不正当手段诋毁、排挤其他投标人的。</w:t>
      </w:r>
      <w:r/>
    </w:p>
    <w:p>
      <w:pPr>
        <w:ind w:firstLine="480"/>
        <w:spacing w:line="560" w:lineRule="exact"/>
        <w:rPr>
          <w:sz w:val="24"/>
          <w:szCs w:val="24"/>
        </w:rPr>
      </w:pPr>
      <w:r/>
      <w:bookmarkStart w:id="172" w:name="_Toc200451960"/>
      <w:r>
        <w:rPr>
          <w:rFonts w:hint="eastAsia"/>
          <w:sz w:val="24"/>
          <w:szCs w:val="24"/>
        </w:rPr>
        <w:t xml:space="preserve">27.5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p>
    <w:p>
      <w:pPr>
        <w:ind w:firstLine="480"/>
        <w:spacing w:line="560" w:lineRule="exact"/>
        <w:rPr>
          <w:sz w:val="24"/>
          <w:szCs w:val="24"/>
        </w:rPr>
      </w:pPr>
      <w:r>
        <w:rPr>
          <w:rFonts w:hint="eastAsia"/>
          <w:sz w:val="24"/>
          <w:szCs w:val="24"/>
        </w:rPr>
        <w:t xml:space="preserve">27.5.1不同投标人的投标文件由同一单位或者个人编制。</w:t>
      </w:r>
      <w:r/>
    </w:p>
    <w:p>
      <w:pPr>
        <w:ind w:firstLine="480"/>
        <w:spacing w:line="560" w:lineRule="exact"/>
        <w:rPr>
          <w:sz w:val="24"/>
          <w:szCs w:val="24"/>
        </w:rPr>
      </w:pPr>
      <w:r>
        <w:rPr>
          <w:rFonts w:hint="eastAsia"/>
          <w:sz w:val="24"/>
          <w:szCs w:val="24"/>
        </w:rPr>
        <w:t xml:space="preserve">27.5.2不同投标人委托同一单位或者个人办理投标事宜。</w:t>
      </w:r>
      <w:r/>
    </w:p>
    <w:p>
      <w:pPr>
        <w:ind w:firstLine="480"/>
        <w:spacing w:line="560" w:lineRule="exact"/>
        <w:rPr>
          <w:sz w:val="24"/>
          <w:szCs w:val="24"/>
        </w:rPr>
      </w:pPr>
      <w:r>
        <w:rPr>
          <w:rFonts w:hint="eastAsia"/>
          <w:sz w:val="24"/>
          <w:szCs w:val="24"/>
        </w:rPr>
        <w:t xml:space="preserve">27.5.3 不同投标人的投标文件载明的项目管理成员或者联系人员为同一人。</w:t>
      </w:r>
      <w:r/>
    </w:p>
    <w:p>
      <w:pPr>
        <w:ind w:firstLine="480"/>
        <w:spacing w:line="560" w:lineRule="exact"/>
        <w:rPr>
          <w:sz w:val="24"/>
          <w:szCs w:val="24"/>
        </w:rPr>
      </w:pPr>
      <w:r>
        <w:rPr>
          <w:rFonts w:hint="eastAsia"/>
          <w:sz w:val="24"/>
          <w:szCs w:val="24"/>
        </w:rPr>
        <w:t xml:space="preserve">27.5.4不同投标人的投标文件异常一致或者投标报价呈规律性差异。</w:t>
      </w:r>
      <w:r/>
    </w:p>
    <w:p>
      <w:pPr>
        <w:pStyle w:val="1004"/>
        <w:ind w:firstLine="60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28、质疑处理</w:t>
      </w:r>
      <w:bookmarkEnd w:id="172"/>
      <w:r/>
      <w:r/>
    </w:p>
    <w:p>
      <w:pPr>
        <w:ind w:firstLine="480"/>
        <w:spacing w:line="560" w:lineRule="exact"/>
        <w:rPr>
          <w:sz w:val="24"/>
          <w:szCs w:val="24"/>
        </w:rPr>
      </w:pPr>
      <w:r>
        <w:rPr>
          <w:rFonts w:hint="eastAsia"/>
          <w:sz w:val="24"/>
          <w:szCs w:val="24"/>
        </w:rPr>
        <w:t xml:space="preserve">28.1提出质疑的投标人应当是参与所质疑项目采购活动的投标人。潜在投标人依法获取其可质疑的采购文件的，可以对采购文件提出质疑。</w:t>
      </w:r>
      <w:r/>
    </w:p>
    <w:p>
      <w:pPr>
        <w:ind w:firstLine="480"/>
        <w:spacing w:line="560" w:lineRule="exact"/>
        <w:rPr>
          <w:sz w:val="24"/>
          <w:szCs w:val="24"/>
        </w:rPr>
      </w:pPr>
      <w:r>
        <w:rPr>
          <w:rFonts w:hint="eastAsia"/>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cs="宋体"/>
          <w:sz w:val="24"/>
          <w:szCs w:val="24"/>
        </w:rPr>
      </w:pPr>
      <w:r>
        <w:rPr>
          <w:rFonts w:hint="eastAsia"/>
          <w:sz w:val="24"/>
          <w:szCs w:val="24"/>
        </w:rPr>
        <w:t xml:space="preserve">28.2.1</w:t>
      </w:r>
      <w:r>
        <w:rPr>
          <w:rFonts w:cs="宋体"/>
          <w:sz w:val="24"/>
          <w:szCs w:val="24"/>
        </w:rPr>
        <w:t xml:space="preserve">对可以质疑的采购文件提出质疑的，为收到采购文件之日或者采购文件公告期限届满之日；</w:t>
      </w:r>
      <w:r/>
    </w:p>
    <w:p>
      <w:pPr>
        <w:ind w:firstLine="480"/>
        <w:spacing w:line="560" w:lineRule="exact"/>
        <w:rPr>
          <w:rFonts w:cs="宋体"/>
          <w:sz w:val="24"/>
          <w:szCs w:val="24"/>
        </w:rPr>
      </w:pPr>
      <w:r>
        <w:rPr>
          <w:rFonts w:hint="eastAsia"/>
          <w:sz w:val="24"/>
          <w:szCs w:val="24"/>
        </w:rPr>
        <w:t xml:space="preserve">28.2.2</w:t>
      </w:r>
      <w:r>
        <w:rPr>
          <w:rFonts w:cs="宋体"/>
          <w:sz w:val="24"/>
          <w:szCs w:val="24"/>
        </w:rPr>
        <w:t xml:space="preserve">对采购过程提出质疑的，为各采购程序环节结束之日；</w:t>
      </w:r>
      <w:r/>
    </w:p>
    <w:p>
      <w:pPr>
        <w:ind w:firstLine="480"/>
        <w:spacing w:line="560" w:lineRule="exact"/>
        <w:rPr>
          <w:rFonts w:cs="宋体"/>
          <w:sz w:val="24"/>
          <w:szCs w:val="24"/>
        </w:rPr>
      </w:pPr>
      <w:r>
        <w:rPr>
          <w:rFonts w:hint="eastAsia"/>
          <w:sz w:val="24"/>
          <w:szCs w:val="24"/>
        </w:rPr>
        <w:t xml:space="preserve">28.2.3</w:t>
      </w:r>
      <w:r>
        <w:rPr>
          <w:rFonts w:cs="宋体"/>
          <w:sz w:val="24"/>
          <w:szCs w:val="24"/>
        </w:rPr>
        <w:t xml:space="preserve">对中标或者成交结果提出质疑的，为中标或者成交结果公告期限届满之日。</w:t>
      </w:r>
      <w:r/>
    </w:p>
    <w:p>
      <w:pPr>
        <w:ind w:firstLine="480"/>
        <w:spacing w:line="560" w:lineRule="exact"/>
        <w:rPr>
          <w:rFonts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p>
    <w:p>
      <w:pPr>
        <w:ind w:firstLine="480"/>
        <w:spacing w:line="560" w:lineRule="exact"/>
        <w:rPr>
          <w:sz w:val="24"/>
          <w:szCs w:val="24"/>
        </w:rPr>
      </w:pPr>
      <w:r>
        <w:rPr>
          <w:rFonts w:hint="eastAsia"/>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sz w:val="24"/>
          <w:szCs w:val="24"/>
        </w:rPr>
      </w:pPr>
      <w:r>
        <w:rPr>
          <w:sz w:val="24"/>
          <w:szCs w:val="24"/>
        </w:rPr>
        <w:t xml:space="preserve">2</w:t>
      </w:r>
      <w:r>
        <w:rPr>
          <w:rFonts w:hint="eastAsia"/>
          <w:sz w:val="24"/>
          <w:szCs w:val="24"/>
        </w:rPr>
        <w:t xml:space="preserve">8.4 投标人应以书面形式向采购人或者其委托的采购代理机构提出质疑。质疑超出采购机构代理范围的，投标人应当向采购人提出。</w:t>
      </w:r>
      <w:r/>
    </w:p>
    <w:p>
      <w:pPr>
        <w:ind w:firstLine="480"/>
        <w:spacing w:line="560" w:lineRule="exact"/>
        <w:rPr>
          <w:sz w:val="24"/>
          <w:szCs w:val="24"/>
        </w:rPr>
      </w:pPr>
      <w:r>
        <w:rPr>
          <w:rFonts w:hint="eastAsia"/>
          <w:sz w:val="24"/>
          <w:szCs w:val="24"/>
        </w:rPr>
        <w:t xml:space="preserve">接收质疑函的方式：现场接收或邮寄接收。</w:t>
      </w:r>
      <w:r/>
    </w:p>
    <w:p>
      <w:pPr>
        <w:ind w:firstLine="480"/>
        <w:spacing w:line="500" w:lineRule="exact"/>
        <w:rPr>
          <w:sz w:val="24"/>
          <w:szCs w:val="24"/>
        </w:rPr>
      </w:pPr>
      <w:r>
        <w:rPr>
          <w:rFonts w:hint="eastAsia"/>
          <w:sz w:val="24"/>
          <w:szCs w:val="24"/>
        </w:rPr>
        <w:t xml:space="preserve">联系部门：宿迁市宿豫区应急管理局、江苏瑞邦工程项目管理有限公司                 </w:t>
      </w:r>
      <w:r/>
    </w:p>
    <w:p>
      <w:pPr>
        <w:ind w:firstLine="480"/>
        <w:spacing w:line="500" w:lineRule="exact"/>
        <w:rPr>
          <w:sz w:val="24"/>
          <w:szCs w:val="24"/>
        </w:rPr>
      </w:pPr>
      <w:r>
        <w:rPr>
          <w:rFonts w:hint="eastAsia"/>
          <w:sz w:val="24"/>
          <w:szCs w:val="24"/>
        </w:rPr>
        <w:t xml:space="preserve">联系电话：</w:t>
      </w:r>
      <w:bookmarkStart w:id="173" w:name="EB5b41b423f63941cebdd46b3e34fcab34"/>
      <w:r>
        <w:rPr>
          <w:rFonts w:hint="eastAsia"/>
          <w:sz w:val="24"/>
          <w:szCs w:val="24"/>
        </w:rPr>
        <w:t xml:space="preserve">15161250228/</w:t>
      </w:r>
      <w:bookmarkEnd w:id="173"/>
      <w:r>
        <w:rPr>
          <w:rFonts w:hint="eastAsia"/>
          <w:sz w:val="24"/>
          <w:szCs w:val="24"/>
        </w:rPr>
        <w:t xml:space="preserve">17851855988               </w:t>
      </w:r>
      <w:r/>
    </w:p>
    <w:p>
      <w:pPr>
        <w:ind w:firstLine="480"/>
        <w:spacing w:line="560" w:lineRule="exact"/>
        <w:rPr>
          <w:sz w:val="24"/>
          <w:szCs w:val="24"/>
        </w:rPr>
      </w:pPr>
      <w:r>
        <w:rPr>
          <w:rFonts w:hint="eastAsia"/>
          <w:sz w:val="24"/>
          <w:szCs w:val="24"/>
        </w:rPr>
        <w:t xml:space="preserve">通讯地址：</w:t>
      </w:r>
      <w:bookmarkStart w:id="174" w:name="EB572fd27c0a4b41898944b1b4aad84cb2"/>
      <w:r>
        <w:rPr>
          <w:rFonts w:hint="eastAsia"/>
          <w:sz w:val="24"/>
          <w:szCs w:val="24"/>
        </w:rPr>
        <w:t xml:space="preserve">宿迁市</w:t>
      </w:r>
      <w:bookmarkEnd w:id="174"/>
      <w:r>
        <w:rPr>
          <w:rFonts w:hint="eastAsia"/>
          <w:sz w:val="24"/>
          <w:szCs w:val="24"/>
        </w:rPr>
        <w:t xml:space="preserve">宿豫区湘江路31号、宿豫区金融财富中心C座高档写字楼-1402</w:t>
      </w:r>
      <w:r/>
    </w:p>
    <w:p>
      <w:pPr>
        <w:ind w:firstLine="480"/>
        <w:spacing w:line="560" w:lineRule="exact"/>
        <w:rPr>
          <w:sz w:val="24"/>
          <w:szCs w:val="24"/>
        </w:rPr>
      </w:pPr>
      <w:r>
        <w:rPr>
          <w:rFonts w:hint="eastAsia"/>
          <w:sz w:val="24"/>
          <w:szCs w:val="24"/>
        </w:rPr>
        <w:t xml:space="preserve">28.5 以下情形的质疑不予受理</w:t>
      </w:r>
      <w:r/>
    </w:p>
    <w:p>
      <w:pPr>
        <w:ind w:firstLine="480"/>
        <w:spacing w:line="560" w:lineRule="exact"/>
        <w:rPr>
          <w:sz w:val="24"/>
          <w:szCs w:val="24"/>
        </w:rPr>
      </w:pPr>
      <w:r>
        <w:rPr>
          <w:rFonts w:hint="eastAsia"/>
          <w:sz w:val="24"/>
          <w:szCs w:val="24"/>
        </w:rPr>
        <w:t xml:space="preserve">28.5.1 内容不符合《政府采购质疑和投诉办法》第十二条规定的质疑。</w:t>
      </w:r>
      <w:r/>
    </w:p>
    <w:p>
      <w:pPr>
        <w:ind w:firstLine="480"/>
        <w:spacing w:line="560" w:lineRule="exact"/>
        <w:rPr>
          <w:sz w:val="24"/>
          <w:szCs w:val="24"/>
        </w:rPr>
      </w:pPr>
      <w:r>
        <w:rPr>
          <w:rFonts w:hint="eastAsia"/>
          <w:sz w:val="24"/>
          <w:szCs w:val="24"/>
        </w:rPr>
        <w:t xml:space="preserve">28.5.2 超出政府采购法定期限的质疑。</w:t>
      </w:r>
      <w:r/>
    </w:p>
    <w:p>
      <w:pPr>
        <w:ind w:firstLine="480"/>
        <w:spacing w:line="560" w:lineRule="exact"/>
        <w:rPr>
          <w:sz w:val="24"/>
          <w:szCs w:val="24"/>
        </w:rPr>
      </w:pPr>
      <w:r>
        <w:rPr>
          <w:rFonts w:hint="eastAsia"/>
          <w:sz w:val="24"/>
          <w:szCs w:val="24"/>
        </w:rPr>
        <w:t xml:space="preserve">28.5.3 以传真、电子邮件等方式递交的非原件形式的质疑。</w:t>
      </w:r>
      <w:r/>
    </w:p>
    <w:p>
      <w:pPr>
        <w:ind w:firstLine="480"/>
        <w:spacing w:line="560" w:lineRule="exact"/>
        <w:rPr>
          <w:sz w:val="24"/>
          <w:szCs w:val="24"/>
        </w:rPr>
      </w:pPr>
      <w:r>
        <w:rPr>
          <w:rFonts w:hint="eastAsia"/>
          <w:sz w:val="24"/>
          <w:szCs w:val="24"/>
        </w:rPr>
        <w:t xml:space="preserve">28.5.4未参加投标活动的投标人或在投标活动中自身权益未受到损害的投标人所提出的质疑。</w:t>
      </w:r>
      <w:r/>
    </w:p>
    <w:p>
      <w:pPr>
        <w:ind w:firstLine="480"/>
        <w:spacing w:line="560" w:lineRule="exact"/>
        <w:rPr>
          <w:sz w:val="24"/>
          <w:szCs w:val="24"/>
        </w:rPr>
      </w:pPr>
      <w:r>
        <w:rPr>
          <w:rFonts w:hint="eastAsia"/>
          <w:sz w:val="24"/>
          <w:szCs w:val="24"/>
        </w:rPr>
        <w:t xml:space="preserve">28.5.5投标人组成联合体参加投标，联合体中任何一方或多方未按要求签字、盖章、加盖公章的质疑。</w:t>
      </w:r>
      <w:r/>
    </w:p>
    <w:p>
      <w:pPr>
        <w:ind w:firstLine="468"/>
        <w:spacing w:line="560" w:lineRule="exact"/>
        <w:rPr>
          <w:sz w:val="24"/>
          <w:szCs w:val="24"/>
        </w:rPr>
      </w:pPr>
      <w:r>
        <w:rPr>
          <w:rFonts w:hint="eastAsia"/>
          <w:sz w:val="24"/>
          <w:szCs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sz w:val="24"/>
          <w:szCs w:val="24"/>
        </w:rPr>
      </w:pPr>
      <w:r>
        <w:rPr>
          <w:sz w:val="24"/>
          <w:szCs w:val="24"/>
        </w:rPr>
        <w:t xml:space="preserve">2</w:t>
      </w:r>
      <w:r>
        <w:rPr>
          <w:rFonts w:hint="eastAsia"/>
          <w:sz w:val="24"/>
          <w:szCs w:val="24"/>
        </w:rPr>
        <w:t xml:space="preserve">8</w:t>
      </w:r>
      <w:r>
        <w:rPr>
          <w:sz w:val="24"/>
          <w:szCs w:val="24"/>
        </w:rPr>
        <w:t xml:space="preserve">.7</w:t>
      </w:r>
      <w:r>
        <w:rPr>
          <w:rFonts w:hint="eastAsia"/>
          <w:sz w:val="24"/>
          <w:szCs w:val="24"/>
        </w:rPr>
        <w:t xml:space="preserve">质疑投标人对采购人、采购代理机构的答复不满意，或者采购人、采购代理机构未在规定时间内作出答复的，可以在答复期满后15个工作日内向同级财政部门提起投诉。</w:t>
      </w:r>
      <w:r/>
    </w:p>
    <w:p>
      <w:pPr>
        <w:pStyle w:val="1004"/>
        <w:ind w:firstLine="60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29、中标通知书</w:t>
      </w:r>
      <w:r/>
    </w:p>
    <w:p>
      <w:pPr>
        <w:ind w:firstLine="600"/>
        <w:spacing w:line="560" w:lineRule="exact"/>
        <w:rPr>
          <w:sz w:val="24"/>
          <w:szCs w:val="24"/>
        </w:rPr>
      </w:pPr>
      <w:r>
        <w:rPr>
          <w:rFonts w:hint="eastAsia"/>
          <w:sz w:val="24"/>
          <w:szCs w:val="24"/>
        </w:rPr>
        <w:t xml:space="preserve">29.l</w:t>
      </w:r>
      <w:r>
        <w:rPr>
          <w:rFonts w:hint="eastAsia"/>
          <w:b/>
          <w:sz w:val="24"/>
          <w:szCs w:val="24"/>
        </w:rPr>
        <w:t xml:space="preserve"> </w:t>
      </w:r>
      <w:r>
        <w:rPr>
          <w:rFonts w:hint="eastAsia"/>
          <w:sz w:val="24"/>
          <w:szCs w:val="24"/>
        </w:rPr>
        <w:t xml:space="preserve">中标结果确定后，代理机构将向中标人发出中标通知书。请中标人使用CA数字证书登录“苏采云系统”及时下载中标通知书。中标投标人可自行下载打印《中标通知书》，《中标通知书》将作为授予合同资格的唯一合法依据。</w:t>
      </w:r>
      <w:r/>
    </w:p>
    <w:p>
      <w:pPr>
        <w:ind w:firstLine="600"/>
        <w:spacing w:line="560" w:lineRule="exact"/>
        <w:rPr>
          <w:sz w:val="24"/>
          <w:szCs w:val="24"/>
        </w:rPr>
      </w:pPr>
      <w:r>
        <w:rPr>
          <w:rFonts w:hint="eastAsia"/>
          <w:sz w:val="24"/>
          <w:szCs w:val="24"/>
        </w:rPr>
        <w:t xml:space="preserve">29.</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97"/>
        <w:spacing w:before="0" w:after="0" w:line="560" w:lineRule="exact"/>
      </w:pPr>
      <w:r/>
      <w:bookmarkStart w:id="175" w:name="_Toc20823308"/>
      <w:r/>
      <w:bookmarkStart w:id="176" w:name="_Toc120614220"/>
      <w:r/>
      <w:bookmarkStart w:id="177" w:name="_Toc16938552"/>
      <w:r/>
      <w:bookmarkStart w:id="178" w:name="_Toc513029236"/>
      <w:r/>
      <w:bookmarkStart w:id="179" w:name="_Toc158281555"/>
      <w:r>
        <w:rPr>
          <w:rFonts w:hint="eastAsia"/>
        </w:rPr>
        <w:t xml:space="preserve">七、授予合同</w:t>
      </w:r>
      <w:bookmarkEnd w:id="175"/>
      <w:r/>
      <w:bookmarkEnd w:id="176"/>
      <w:r/>
      <w:bookmarkEnd w:id="177"/>
      <w:r/>
      <w:bookmarkEnd w:id="178"/>
      <w:r/>
      <w:bookmarkEnd w:id="179"/>
      <w:r/>
      <w:r/>
    </w:p>
    <w:p>
      <w:pPr>
        <w:pStyle w:val="1004"/>
        <w:ind w:firstLine="600"/>
        <w:spacing w:before="0" w:after="0" w:line="560" w:lineRule="exact"/>
        <w:rPr>
          <w:rFonts w:ascii="Times New Roman" w:hAnsi="Times New Roman"/>
          <w:b w:val="0"/>
          <w:sz w:val="30"/>
          <w:szCs w:val="30"/>
        </w:rPr>
      </w:pPr>
      <w:r/>
      <w:bookmarkStart w:id="180" w:name="_Toc513029237"/>
      <w:r/>
      <w:bookmarkStart w:id="181" w:name="_Toc20823309"/>
      <w:r/>
      <w:bookmarkStart w:id="182" w:name="_Toc16938553"/>
      <w:r>
        <w:rPr>
          <w:rFonts w:hint="eastAsia" w:ascii="Times New Roman" w:hAnsi="Times New Roman"/>
          <w:b w:val="0"/>
          <w:sz w:val="30"/>
          <w:szCs w:val="30"/>
        </w:rPr>
        <w:t xml:space="preserve">30. 签订合同</w:t>
      </w:r>
      <w:r/>
    </w:p>
    <w:p>
      <w:pPr>
        <w:ind w:firstLine="600"/>
        <w:spacing w:line="560" w:lineRule="exact"/>
        <w:rPr>
          <w:bCs/>
          <w:sz w:val="24"/>
          <w:lang w:val="zh-CN"/>
        </w:rPr>
      </w:pPr>
      <w:r>
        <w:rPr>
          <w:rFonts w:hint="eastAsia"/>
          <w:bCs/>
          <w:sz w:val="24"/>
          <w:szCs w:val="24"/>
        </w:rPr>
        <w:t xml:space="preserve">30</w:t>
      </w:r>
      <w:r>
        <w:rPr>
          <w:rFonts w:hint="eastAsia"/>
          <w:sz w:val="24"/>
          <w:szCs w:val="24"/>
        </w:rPr>
        <w:t xml:space="preserve">.l中标人应当在中标通知书发出之日起15日内，按照招标文件确定的事项与采购人签订政府采购合同。</w:t>
      </w:r>
      <w:r>
        <w:rPr>
          <w:rFonts w:hint="eastAsia"/>
          <w:bCs/>
          <w:sz w:val="24"/>
          <w:lang w:val="zh-CN"/>
        </w:rPr>
        <w:t xml:space="preserve">并在签订之日起2个工作日内将政府采购合同在指定的媒体上公告，但政府采购合同中涉及国家秘密、商业秘密的内容除外。</w:t>
      </w:r>
      <w:r/>
    </w:p>
    <w:p>
      <w:pPr>
        <w:ind w:firstLine="600"/>
        <w:spacing w:line="560" w:lineRule="exact"/>
        <w:rPr>
          <w:sz w:val="24"/>
          <w:szCs w:val="24"/>
        </w:rPr>
      </w:pPr>
      <w:r>
        <w:rPr>
          <w:rFonts w:hint="eastAsia"/>
          <w:sz w:val="24"/>
          <w:szCs w:val="24"/>
        </w:rPr>
        <w:t xml:space="preserve">30.2</w:t>
      </w:r>
      <w:r>
        <w:rPr>
          <w:rFonts w:hint="eastAsia"/>
          <w:sz w:val="24"/>
          <w:szCs w:val="24"/>
        </w:rPr>
        <w:t xml:space="preserve">招标文件、中标人的投标文件及招标过程中有关澄清、承诺文件均应作为合同附件。</w:t>
      </w:r>
      <w:r/>
    </w:p>
    <w:p>
      <w:pPr>
        <w:ind w:firstLine="600"/>
        <w:spacing w:line="560" w:lineRule="exact"/>
        <w:rPr>
          <w:sz w:val="24"/>
          <w:szCs w:val="24"/>
        </w:rPr>
      </w:pPr>
      <w:r>
        <w:rPr>
          <w:rFonts w:hint="eastAsia"/>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60" w:lineRule="exact"/>
        <w:rPr>
          <w:sz w:val="24"/>
          <w:szCs w:val="24"/>
        </w:rPr>
      </w:pPr>
      <w:r>
        <w:rPr>
          <w:rFonts w:hint="eastAsia"/>
          <w:sz w:val="24"/>
          <w:szCs w:val="24"/>
        </w:rPr>
        <w:t xml:space="preserve">30.4本项目的非主体、非关键性工作是否允许分包按以下第</w:t>
      </w:r>
      <w:r>
        <w:rPr>
          <w:rFonts w:hint="eastAsia"/>
          <w:sz w:val="24"/>
          <w:szCs w:val="24"/>
          <w:u w:val="single"/>
        </w:rPr>
        <w:t xml:space="preserve"> 2 </w:t>
      </w:r>
      <w:r>
        <w:rPr>
          <w:rFonts w:hint="eastAsia"/>
          <w:sz w:val="24"/>
          <w:szCs w:val="24"/>
        </w:rPr>
        <w:t xml:space="preserve">种方式确定：</w:t>
      </w:r>
      <w:r/>
    </w:p>
    <w:p>
      <w:pPr>
        <w:ind w:firstLine="480"/>
        <w:spacing w:line="560" w:lineRule="exact"/>
        <w:rPr>
          <w:sz w:val="24"/>
          <w:szCs w:val="24"/>
          <w:u w:val="single"/>
        </w:rPr>
      </w:pPr>
      <w:r>
        <w:rPr>
          <w:rFonts w:hint="eastAsia"/>
          <w:sz w:val="24"/>
          <w:szCs w:val="24"/>
        </w:rPr>
        <w:t xml:space="preserve">1.允许分包，允许大中型企业向一家或者多家小微企业分包，分包具体内容、金额或比例：</w:t>
      </w:r>
      <w:r>
        <w:rPr>
          <w:rFonts w:hint="eastAsia"/>
          <w:sz w:val="24"/>
          <w:szCs w:val="24"/>
          <w:u w:val="single"/>
        </w:rPr>
        <w:t xml:space="preserve">/</w:t>
      </w:r>
      <w:r>
        <w:rPr>
          <w:rFonts w:hint="eastAsia"/>
          <w:sz w:val="24"/>
          <w:szCs w:val="24"/>
        </w:rPr>
        <w:t xml:space="preserve">；</w:t>
      </w:r>
      <w:r/>
    </w:p>
    <w:p>
      <w:pPr>
        <w:ind w:firstLine="480"/>
        <w:spacing w:line="560" w:lineRule="exact"/>
        <w:rPr>
          <w:sz w:val="24"/>
          <w:szCs w:val="24"/>
        </w:rPr>
      </w:pPr>
      <w:r>
        <w:rPr>
          <w:rFonts w:hint="eastAsia"/>
          <w:sz w:val="24"/>
          <w:szCs w:val="24"/>
        </w:rPr>
        <w:t xml:space="preserve">2.不允许分包。未经采购人同意，中标人也不得采用分包形式履行合同,否则采购人有权终止合同。转包或分包造成采购人损失的，中标人应承担相应赔偿责任。</w:t>
      </w:r>
      <w:r/>
    </w:p>
    <w:p>
      <w:pPr>
        <w:ind w:firstLine="480"/>
        <w:spacing w:line="560" w:lineRule="exact"/>
        <w:rPr>
          <w:sz w:val="24"/>
          <w:szCs w:val="24"/>
        </w:rPr>
      </w:pPr>
      <w:r>
        <w:rPr>
          <w:rFonts w:hint="eastAsia"/>
          <w:sz w:val="24"/>
          <w:szCs w:val="24"/>
        </w:rPr>
        <w:t xml:space="preserve">30.5履约保证金</w:t>
      </w:r>
      <w:r/>
    </w:p>
    <w:p>
      <w:pPr>
        <w:ind w:firstLine="480"/>
        <w:spacing w:line="560" w:lineRule="exact"/>
        <w:rPr>
          <w:bCs/>
          <w:sz w:val="24"/>
          <w:lang w:val="zh-CN"/>
        </w:rPr>
      </w:pPr>
      <w:r>
        <w:rPr>
          <w:rFonts w:hint="eastAsia"/>
          <w:bCs/>
          <w:sz w:val="24"/>
          <w:lang w:val="zh-CN"/>
        </w:rPr>
        <w:t xml:space="preserve">按照以下第</w:t>
      </w:r>
      <w:r>
        <w:rPr>
          <w:rFonts w:hint="eastAsia"/>
          <w:bCs/>
          <w:sz w:val="24"/>
          <w:u w:val="single"/>
        </w:rPr>
        <w:t xml:space="preserve">（1）</w:t>
      </w:r>
      <w:r>
        <w:rPr>
          <w:rFonts w:hint="eastAsia"/>
          <w:bCs/>
          <w:sz w:val="24"/>
          <w:lang w:val="zh-CN"/>
        </w:rPr>
        <w:t xml:space="preserve">方式确定履约保证收取方式。</w:t>
      </w:r>
      <w:r/>
    </w:p>
    <w:p>
      <w:pPr>
        <w:ind w:firstLine="480"/>
        <w:spacing w:line="560" w:lineRule="exact"/>
        <w:rPr>
          <w:bCs/>
          <w:sz w:val="24"/>
          <w:lang w:val="zh-CN"/>
        </w:rPr>
      </w:pPr>
      <w:r>
        <w:rPr>
          <w:rFonts w:hint="eastAsia"/>
          <w:bCs/>
          <w:sz w:val="24"/>
          <w:lang w:val="zh-CN"/>
        </w:rPr>
        <w:t xml:space="preserve">(1)不收取履约保证金。</w:t>
      </w:r>
      <w:r/>
    </w:p>
    <w:p>
      <w:pPr>
        <w:ind w:firstLine="480"/>
        <w:spacing w:line="560" w:lineRule="exact"/>
        <w:rPr>
          <w:bCs/>
          <w:sz w:val="24"/>
          <w:lang w:val="zh-CN"/>
        </w:rPr>
      </w:pPr>
      <w:r>
        <w:rPr>
          <w:rFonts w:hint="eastAsia"/>
          <w:bCs/>
          <w:sz w:val="24"/>
          <w:lang w:val="zh-CN"/>
        </w:rPr>
        <w:t xml:space="preserve">(2)履约保证金应在采购合同签订前提交，履约保证金的金额：</w:t>
      </w:r>
      <w:r>
        <w:rPr>
          <w:rFonts w:hint="eastAsia"/>
          <w:bCs/>
          <w:sz w:val="24"/>
          <w:u w:val="single"/>
          <w:lang w:val="zh-CN"/>
        </w:rPr>
        <w:t xml:space="preserve">/</w:t>
      </w:r>
      <w:r>
        <w:rPr>
          <w:rFonts w:hint="eastAsia"/>
          <w:bCs/>
          <w:sz w:val="24"/>
          <w:u w:val="single"/>
        </w:rPr>
        <w:t xml:space="preserve">  </w:t>
      </w:r>
      <w:r>
        <w:rPr>
          <w:rFonts w:hint="eastAsia"/>
          <w:bCs/>
          <w:sz w:val="24"/>
        </w:rPr>
        <w:t xml:space="preserve"> ，</w:t>
      </w:r>
      <w:r>
        <w:rPr>
          <w:rFonts w:hint="eastAsia"/>
          <w:bCs/>
          <w:sz w:val="24"/>
          <w:lang w:val="zh-CN"/>
        </w:rPr>
        <w:t xml:space="preserve">按采购合同总价的</w:t>
      </w:r>
      <w:r>
        <w:rPr>
          <w:rFonts w:hint="eastAsia"/>
          <w:bCs/>
          <w:sz w:val="24"/>
          <w:u w:val="single"/>
          <w:lang w:val="zh-CN"/>
        </w:rPr>
        <w:t xml:space="preserve">/</w:t>
      </w:r>
      <w:r>
        <w:rPr>
          <w:rFonts w:hint="eastAsia"/>
          <w:bCs/>
          <w:sz w:val="24"/>
          <w:u w:val="single"/>
        </w:rPr>
        <w:t xml:space="preserve">  </w:t>
      </w:r>
      <w:r>
        <w:rPr>
          <w:rFonts w:hint="eastAsia"/>
          <w:bCs/>
          <w:sz w:val="24"/>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履约保证金退还的条件：按以下第</w:t>
      </w:r>
      <w:r>
        <w:rPr>
          <w:rFonts w:hint="eastAsia" w:ascii="宋体" w:hAnsi="宋体" w:cs="宋体"/>
          <w:bCs/>
          <w:sz w:val="24"/>
          <w:u w:val="single"/>
          <w:lang w:val="zh-CN"/>
        </w:rPr>
        <w:t xml:space="preserve"> </w:t>
      </w:r>
      <w:r>
        <w:rPr>
          <w:rFonts w:hint="eastAsia" w:ascii="宋体" w:hAnsi="宋体" w:cs="宋体"/>
          <w:bCs/>
          <w:sz w:val="24"/>
          <w:u w:val="single"/>
        </w:rPr>
        <w:t xml:space="preserve">/ </w:t>
      </w:r>
      <w:r>
        <w:rPr>
          <w:rFonts w:hint="eastAsia" w:ascii="宋体" w:hAnsi="宋体" w:cs="宋体"/>
          <w:bCs/>
          <w:sz w:val="24"/>
          <w:lang w:val="zh-CN"/>
        </w:rPr>
        <w:t xml:space="preserve">种方式实行：</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a、货物类项目，项目验收合格，出具验收报告及履约保证金收据申请退付；</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b、服务类项目，项目履约期满评价合格，出具履约评价报告及履约保证金收据申请退付；</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c、工程类项目，项目完工验收合格，出具完工证明及履约保证金收据申请退付；</w:t>
      </w:r>
      <w:r/>
    </w:p>
    <w:p>
      <w:pPr>
        <w:ind w:firstLine="480"/>
        <w:spacing w:line="560" w:lineRule="exact"/>
        <w:rPr>
          <w:bCs/>
          <w:sz w:val="24"/>
          <w:lang w:val="zh-CN"/>
        </w:rPr>
      </w:pPr>
      <w:r>
        <w:rPr>
          <w:rFonts w:hint="eastAsia"/>
          <w:bCs/>
          <w:sz w:val="24"/>
          <w:lang w:val="zh-CN"/>
        </w:rPr>
        <w:t xml:space="preserve">履约保证金退还时间：采购单位收到投标人退付申请后5个工作日内退还；</w:t>
      </w:r>
      <w:r/>
    </w:p>
    <w:p>
      <w:pPr>
        <w:ind w:firstLine="480"/>
        <w:spacing w:line="560" w:lineRule="exact"/>
        <w:rPr>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bCs/>
          <w:sz w:val="24"/>
          <w:lang w:val="zh-CN"/>
        </w:rPr>
      </w:pPr>
      <w:r>
        <w:rPr>
          <w:rFonts w:hint="eastAsia"/>
          <w:bCs/>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60" w:lineRule="exact"/>
        <w:rPr>
          <w:bCs/>
          <w:sz w:val="24"/>
        </w:rPr>
      </w:pPr>
      <w:r>
        <w:rPr>
          <w:bCs/>
          <w:sz w:val="24"/>
        </w:rPr>
        <w:t xml:space="preserve">本项目支持和鼓励</w:t>
      </w:r>
      <w:r>
        <w:rPr>
          <w:rFonts w:hint="eastAsia"/>
          <w:bCs/>
          <w:sz w:val="24"/>
        </w:rPr>
        <w:t xml:space="preserve">投标人</w:t>
      </w:r>
      <w:r>
        <w:rPr>
          <w:bCs/>
          <w:sz w:val="24"/>
        </w:rPr>
        <w:t xml:space="preserve">使用江苏政府采购电子履约保函（保险）代替缴纳履约保证金。关于办理流程、偿付等内容详见江苏省政府采购网《关于在全省政府采购领域推行电子履约保函(保险) 的通知》 (苏财购﹝2023﹞150号)。</w:t>
      </w:r>
      <w:r/>
    </w:p>
    <w:p>
      <w:pPr>
        <w:pStyle w:val="1004"/>
        <w:ind w:firstLine="60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31、服务（包含与服务相关的货物）的追加</w:t>
      </w:r>
      <w:r/>
    </w:p>
    <w:p>
      <w:pPr>
        <w:ind w:firstLine="480"/>
        <w:spacing w:line="560" w:lineRule="exact"/>
        <w:rPr>
          <w:sz w:val="24"/>
          <w:szCs w:val="24"/>
        </w:rPr>
      </w:pPr>
      <w:r>
        <w:rPr>
          <w:rFonts w:hint="eastAsia"/>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80"/>
      <w:r/>
      <w:bookmarkEnd w:id="181"/>
      <w:r/>
      <w:bookmarkEnd w:id="182"/>
      <w:r/>
      <w:r/>
    </w:p>
    <w:p>
      <w:pPr>
        <w:pStyle w:val="1004"/>
        <w:ind w:firstLine="600"/>
        <w:spacing w:before="0" w:after="0" w:line="560" w:lineRule="exact"/>
        <w:rPr>
          <w:rFonts w:ascii="Times New Roman" w:hAnsi="Times New Roman"/>
          <w:b w:val="0"/>
          <w:sz w:val="30"/>
          <w:szCs w:val="30"/>
        </w:rPr>
      </w:pPr>
      <w:r/>
      <w:bookmarkStart w:id="183" w:name="_Toc479757207"/>
      <w:r/>
      <w:bookmarkStart w:id="184" w:name="_Toc120614221"/>
      <w:r/>
      <w:bookmarkStart w:id="185" w:name="_Toc513029242"/>
      <w:r/>
      <w:bookmarkStart w:id="186" w:name="_Toc20823314"/>
      <w:r/>
      <w:bookmarkStart w:id="187" w:name="_Toc16938558"/>
      <w:r>
        <w:rPr>
          <w:rFonts w:hint="eastAsia" w:ascii="Times New Roman" w:hAnsi="Times New Roman"/>
          <w:b w:val="0"/>
          <w:sz w:val="30"/>
          <w:szCs w:val="30"/>
        </w:rPr>
        <w:t xml:space="preserve">32、政府采购履约资金扶持政策</w:t>
      </w:r>
      <w:r/>
    </w:p>
    <w:p>
      <w:pPr>
        <w:ind w:firstLine="480"/>
        <w:spacing w:line="560" w:lineRule="exact"/>
        <w:rPr>
          <w:bCs/>
          <w:sz w:val="24"/>
          <w:lang w:val="zh-CN"/>
        </w:rPr>
      </w:pPr>
      <w:r>
        <w:rPr>
          <w:rFonts w:hint="eastAsia"/>
          <w:bCs/>
          <w:sz w:val="24"/>
        </w:rPr>
        <w:t xml:space="preserve">32.1依</w:t>
      </w:r>
      <w:r>
        <w:rPr>
          <w:rFonts w:hint="eastAsia"/>
          <w:bCs/>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1004"/>
        <w:ind w:firstLine="602"/>
        <w:spacing w:before="0" w:after="0" w:line="560" w:lineRule="exact"/>
        <w:rPr>
          <w:rFonts w:ascii="Times New Roman" w:hAnsi="Times New Roman"/>
          <w:sz w:val="30"/>
          <w:szCs w:val="30"/>
        </w:rPr>
      </w:pPr>
      <w:r>
        <w:rPr>
          <w:rFonts w:hint="eastAsia" w:ascii="Times New Roman" w:hAnsi="Times New Roman"/>
          <w:sz w:val="30"/>
          <w:szCs w:val="30"/>
        </w:rPr>
        <w:t xml:space="preserve">33、验收及付款</w:t>
      </w:r>
      <w:r/>
    </w:p>
    <w:p>
      <w:pPr>
        <w:ind w:firstLine="480"/>
        <w:spacing w:line="560" w:lineRule="exact"/>
        <w:rPr>
          <w:bCs/>
          <w:sz w:val="24"/>
          <w:lang w:val="zh-CN"/>
        </w:rPr>
      </w:pPr>
      <w:r>
        <w:rPr>
          <w:rFonts w:hint="eastAsia"/>
          <w:bCs/>
          <w:sz w:val="24"/>
          <w:lang w:val="zh-CN"/>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firstLine="480"/>
        <w:spacing w:line="560" w:lineRule="exact"/>
        <w:rPr>
          <w:bCs/>
          <w:sz w:val="24"/>
        </w:rPr>
      </w:pPr>
      <w:r>
        <w:rPr>
          <w:rFonts w:hint="eastAsia"/>
          <w:bCs/>
          <w:sz w:val="24"/>
          <w:lang w:val="zh-CN"/>
        </w:rPr>
        <w:t xml:space="preserve">33.2</w:t>
      </w:r>
      <w:r>
        <w:rPr>
          <w:rFonts w:hint="eastAsia"/>
          <w:bCs/>
          <w:sz w:val="24"/>
        </w:rPr>
        <w:t xml:space="preserve">对于实际使用人和甲方分离项目，甲方邀请实际使用人参与验收，实际使用人意见决定验收结果。</w:t>
      </w:r>
      <w:r/>
    </w:p>
    <w:p>
      <w:pPr>
        <w:ind w:firstLine="480"/>
        <w:spacing w:line="560" w:lineRule="exact"/>
        <w:rPr>
          <w:bCs/>
          <w:sz w:val="24"/>
          <w:lang w:val="zh-CN"/>
        </w:rPr>
      </w:pPr>
      <w:r>
        <w:rPr>
          <w:rFonts w:hint="eastAsia"/>
          <w:bCs/>
          <w:sz w:val="24"/>
          <w:lang w:val="zh-CN"/>
        </w:rPr>
        <w:t xml:space="preserve">33.3采购人可以邀请参加本项目的其他投标人或者第三方机构参与验收。参与验收的投标人或者第三方机构的意见作为验收书的参考资料一并存档。</w:t>
      </w:r>
      <w:r/>
    </w:p>
    <w:p>
      <w:pPr>
        <w:ind w:firstLine="480"/>
        <w:spacing w:line="560" w:lineRule="exact"/>
        <w:rPr>
          <w:bCs/>
          <w:sz w:val="24"/>
          <w:lang w:val="zh-CN"/>
        </w:rPr>
      </w:pPr>
      <w:r>
        <w:rPr>
          <w:rFonts w:hint="eastAsia"/>
          <w:bCs/>
          <w:sz w:val="24"/>
          <w:lang w:val="zh-CN"/>
        </w:rPr>
        <w:t xml:space="preserve">33.4严格按照采购合同开展履约验收。采购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sz w:val="24"/>
        </w:rPr>
      </w:pPr>
      <w:r>
        <w:rPr>
          <w:rFonts w:hint="eastAsia"/>
          <w:bCs/>
          <w:sz w:val="24"/>
          <w:highlight w:val="white"/>
        </w:rPr>
        <w:t xml:space="preserve">33.5验收合格的项目，采购人将根据采购合同的约定及时向投标人支付采购资金、退还履约保证金。验收不合格的项目，采购人将依法及时处理。采购合同的履行、违约责任和解决争议的方式等适用《中华人民共和国民法典》。投标人在履约过程中有政府采购法律法规规定的违法违规情形的，采购人应当及时报告本级财政部门。</w:t>
      </w:r>
      <w:r/>
    </w:p>
    <w:p>
      <w:pPr>
        <w:numPr>
          <w:ilvl w:val="0"/>
          <w:numId w:val="5"/>
        </w:numPr>
        <w:ind w:firstLine="482"/>
        <w:spacing w:line="560" w:lineRule="exact"/>
        <w:rPr>
          <w:b/>
          <w:sz w:val="24"/>
          <w:highlight w:val="white"/>
        </w:rPr>
      </w:pPr>
      <w:r>
        <w:rPr>
          <w:rFonts w:hint="eastAsia"/>
          <w:b/>
          <w:sz w:val="24"/>
          <w:highlight w:val="white"/>
        </w:rPr>
        <w:t xml:space="preserve">付款</w:t>
      </w:r>
      <w:r/>
    </w:p>
    <w:p>
      <w:pPr>
        <w:ind w:firstLine="482"/>
        <w:spacing w:line="560" w:lineRule="exact"/>
        <w:rPr>
          <w:bCs/>
          <w:sz w:val="24"/>
          <w:highlight w:val="white"/>
        </w:rPr>
      </w:pPr>
      <w:r/>
      <w:bookmarkStart w:id="188" w:name="EBec7f529f50594afd871ea9378869e456"/>
      <w:r>
        <w:rPr>
          <w:rFonts w:hint="eastAsia"/>
          <w:bCs/>
          <w:sz w:val="24"/>
          <w:highlight w:val="white"/>
        </w:rPr>
        <w:t xml:space="preserve">按照</w:t>
      </w:r>
      <w:r>
        <w:rPr>
          <w:rFonts w:hint="eastAsia"/>
          <w:bCs/>
          <w:sz w:val="24"/>
          <w:highlight w:val="white"/>
          <w:u w:val="single"/>
        </w:rPr>
        <w:t xml:space="preserve">服务类</w:t>
      </w:r>
      <w:r>
        <w:rPr>
          <w:rFonts w:hint="eastAsia"/>
          <w:bCs/>
          <w:sz w:val="24"/>
          <w:highlight w:val="white"/>
        </w:rPr>
        <w:t xml:space="preserve">确定的付款方式，采购人及时办理付款手续。对于满足合同约定支付条件的，自收到发票后10个工作日内将资金支付到合同约定的投标人账户或投标人数字人民币账户。</w:t>
      </w:r>
      <w:bookmarkEnd w:id="188"/>
      <w:r/>
      <w:r/>
    </w:p>
    <w:p>
      <w:pPr>
        <w:ind w:firstLine="482"/>
        <w:spacing w:line="560" w:lineRule="exact"/>
        <w:rPr>
          <w:rFonts w:hint="eastAsia" w:ascii="宋体" w:hAnsi="宋体" w:cs="宋体"/>
          <w:bCs/>
          <w:sz w:val="24"/>
        </w:rPr>
      </w:pPr>
      <w:r>
        <w:rPr>
          <w:rFonts w:hint="eastAsia" w:ascii="宋体" w:hAnsi="宋体" w:cs="宋体"/>
          <w:bCs/>
          <w:sz w:val="24"/>
        </w:rPr>
        <w:t xml:space="preserve">（1）货物类项目</w:t>
      </w:r>
      <w:r/>
    </w:p>
    <w:p>
      <w:pPr>
        <w:ind w:firstLine="482"/>
        <w:spacing w:line="560" w:lineRule="exact"/>
        <w:rPr>
          <w:rFonts w:hint="eastAsia" w:ascii="宋体" w:hAnsi="宋体" w:cs="宋体"/>
          <w:bCs/>
          <w:sz w:val="24"/>
        </w:rPr>
      </w:pPr>
      <w:r>
        <w:rPr>
          <w:rFonts w:hint="eastAsia" w:ascii="宋体" w:hAnsi="宋体" w:cs="宋体"/>
          <w:bCs/>
          <w:sz w:val="24"/>
        </w:rPr>
        <w:t xml:space="preserve">预付款：合同金额的</w:t>
      </w:r>
      <w:r>
        <w:rPr>
          <w:rFonts w:hint="eastAsia" w:ascii="宋体" w:hAnsi="宋体" w:cs="宋体"/>
          <w:bCs/>
          <w:sz w:val="24"/>
          <w:u w:val="single"/>
        </w:rPr>
        <w:t xml:space="preserve">  /  </w:t>
      </w:r>
      <w:r>
        <w:rPr>
          <w:rFonts w:hint="eastAsia" w:ascii="宋体" w:hAnsi="宋体" w:cs="宋体"/>
          <w:bCs/>
          <w:sz w:val="24"/>
        </w:rPr>
        <w:t xml:space="preserve">%，合同签订后按规定支付； </w:t>
      </w:r>
      <w:r/>
    </w:p>
    <w:p>
      <w:pPr>
        <w:ind w:firstLine="482"/>
        <w:spacing w:line="560" w:lineRule="exact"/>
        <w:rPr>
          <w:rFonts w:hint="eastAsia" w:ascii="宋体" w:hAnsi="宋体" w:cs="宋体"/>
          <w:bCs/>
          <w:sz w:val="24"/>
          <w:u w:val="single"/>
        </w:rPr>
      </w:pPr>
      <w:r>
        <w:rPr>
          <w:rFonts w:hint="eastAsia" w:ascii="宋体" w:hAnsi="宋体" w:cs="宋体"/>
          <w:bCs/>
          <w:sz w:val="24"/>
        </w:rPr>
        <w:t xml:space="preserve">进度款：</w:t>
      </w:r>
      <w:bookmarkStart w:id="189" w:name="EBf1f8b954f7504a2cb44cef25707c76a6"/>
      <w:r/>
      <w:bookmarkEnd w:id="189"/>
      <w:r>
        <w:rPr>
          <w:rFonts w:hint="eastAsia" w:ascii="宋体" w:hAnsi="宋体" w:cs="宋体"/>
          <w:bCs/>
          <w:sz w:val="24"/>
          <w:u w:val="single"/>
        </w:rPr>
        <w:t xml:space="preserve">  /  。</w:t>
      </w:r>
      <w:r/>
    </w:p>
    <w:p>
      <w:pPr>
        <w:ind w:firstLine="482"/>
        <w:spacing w:line="560" w:lineRule="exact"/>
        <w:rPr>
          <w:rFonts w:hint="eastAsia" w:ascii="宋体" w:hAnsi="宋体" w:cs="宋体"/>
          <w:bCs/>
          <w:sz w:val="24"/>
        </w:rPr>
      </w:pPr>
      <w:r>
        <w:rPr>
          <w:rFonts w:hint="eastAsia" w:ascii="宋体" w:hAnsi="宋体" w:cs="宋体"/>
          <w:bCs/>
          <w:sz w:val="24"/>
        </w:rPr>
        <w:t xml:space="preserve">（2）服务类项目</w:t>
      </w:r>
      <w:r/>
    </w:p>
    <w:p>
      <w:pPr>
        <w:ind w:firstLine="482"/>
        <w:spacing w:line="560" w:lineRule="exact"/>
        <w:rPr>
          <w:rFonts w:eastAsia="仿宋_GB2312" w:cs="仿宋_GB2312"/>
          <w:sz w:val="24"/>
        </w:rPr>
      </w:pPr>
      <w:r>
        <w:rPr>
          <w:rFonts w:hint="eastAsia"/>
          <w:bCs/>
          <w:sz w:val="24"/>
        </w:rPr>
        <w:t xml:space="preserve">预付款：合同金额的</w:t>
      </w:r>
      <w:bookmarkStart w:id="190" w:name="EBe373fd05aa034cc3a1a41aadf8509e01"/>
      <w:r>
        <w:rPr>
          <w:rFonts w:hint="eastAsia"/>
          <w:bCs/>
          <w:sz w:val="24"/>
          <w:u w:val="single"/>
          <w:lang w:val="en-US" w:eastAsia="zh-CN"/>
        </w:rPr>
        <w:t xml:space="preserve">10</w:t>
      </w:r>
      <w:r>
        <w:rPr>
          <w:rFonts w:hint="eastAsia"/>
          <w:bCs/>
          <w:sz w:val="24"/>
          <w:u w:val="single"/>
        </w:rPr>
        <w:t xml:space="preserve">%</w:t>
      </w:r>
      <w:bookmarkEnd w:id="190"/>
      <w:r>
        <w:rPr>
          <w:rFonts w:hint="eastAsia"/>
          <w:bCs/>
          <w:sz w:val="24"/>
        </w:rPr>
        <w:t xml:space="preserve">，合同签订后按规定支付；</w:t>
      </w:r>
      <w:r>
        <w:rPr>
          <w:rFonts w:hint="eastAsia" w:eastAsia="仿宋_GB2312" w:cs="仿宋_GB2312"/>
          <w:sz w:val="24"/>
        </w:rPr>
        <w:t xml:space="preserve"> </w:t>
      </w:r>
      <w:r/>
    </w:p>
    <w:p>
      <w:pPr>
        <w:ind w:firstLine="480"/>
        <w:spacing w:line="560" w:lineRule="exact"/>
      </w:pPr>
      <w:r>
        <w:rPr>
          <w:rFonts w:hint="eastAsia"/>
          <w:bCs/>
          <w:sz w:val="24"/>
        </w:rPr>
        <w:t xml:space="preserve">进度款：项目设备安装调试完毕经初验合格且收到投标人发票后，支付至合同款的85%；项目全部完成经终验合格且收到投标人发票后，付清余款（无息）。</w:t>
      </w:r>
      <w:r/>
    </w:p>
    <w:p>
      <w:pPr>
        <w:numPr>
          <w:ilvl w:val="0"/>
          <w:numId w:val="6"/>
        </w:numPr>
        <w:ind w:firstLine="482"/>
        <w:spacing w:line="560" w:lineRule="exact"/>
        <w:rPr>
          <w:rFonts w:hint="eastAsia" w:ascii="宋体" w:hAnsi="宋体" w:cs="宋体"/>
          <w:bCs/>
          <w:sz w:val="24"/>
        </w:rPr>
      </w:pPr>
      <w:r>
        <w:rPr>
          <w:rFonts w:hint="eastAsia" w:ascii="宋体" w:hAnsi="宋体" w:cs="宋体"/>
          <w:bCs/>
          <w:sz w:val="24"/>
        </w:rPr>
        <w:t xml:space="preserve">工程类项目</w:t>
      </w:r>
      <w:r/>
    </w:p>
    <w:p>
      <w:pPr>
        <w:ind w:firstLine="482"/>
        <w:spacing w:line="560" w:lineRule="exact"/>
        <w:rPr>
          <w:rFonts w:hint="eastAsia" w:ascii="宋体" w:hAnsi="宋体" w:cs="宋体"/>
          <w:sz w:val="24"/>
        </w:rPr>
      </w:pPr>
      <w:r>
        <w:rPr>
          <w:rFonts w:hint="eastAsia" w:ascii="宋体" w:hAnsi="宋体" w:cs="宋体"/>
          <w:bCs/>
          <w:sz w:val="24"/>
        </w:rPr>
        <w:t xml:space="preserve">预付款：合同金额的</w:t>
      </w:r>
      <w:r>
        <w:rPr>
          <w:rFonts w:hint="eastAsia" w:ascii="宋体" w:hAnsi="宋体" w:cs="宋体"/>
          <w:bCs/>
          <w:sz w:val="24"/>
          <w:u w:val="single"/>
        </w:rPr>
        <w:t xml:space="preserve">  / </w:t>
      </w:r>
      <w:r>
        <w:rPr>
          <w:rFonts w:hint="eastAsia" w:ascii="宋体" w:hAnsi="宋体" w:cs="宋体"/>
          <w:bCs/>
          <w:sz w:val="24"/>
        </w:rPr>
        <w:t xml:space="preserve">%，合同签订后按规定支付；</w:t>
      </w:r>
      <w:r>
        <w:rPr>
          <w:rFonts w:hint="eastAsia" w:ascii="宋体" w:hAnsi="宋体" w:cs="宋体"/>
          <w:sz w:val="24"/>
        </w:rPr>
        <w:t xml:space="preserve"> </w:t>
      </w:r>
      <w:r/>
    </w:p>
    <w:p>
      <w:pPr>
        <w:ind w:firstLine="482"/>
        <w:spacing w:line="560" w:lineRule="exact"/>
        <w:rPr>
          <w:rFonts w:hint="eastAsia" w:ascii="宋体" w:hAnsi="宋体" w:cs="宋体"/>
          <w:bCs/>
          <w:sz w:val="24"/>
        </w:rPr>
      </w:pPr>
      <w:r>
        <w:rPr>
          <w:rFonts w:hint="eastAsia" w:ascii="宋体" w:hAnsi="宋体" w:cs="宋体"/>
          <w:bCs/>
          <w:sz w:val="24"/>
        </w:rPr>
        <w:t xml:space="preserve">进度款：</w:t>
      </w:r>
      <w:r>
        <w:rPr>
          <w:rFonts w:hint="eastAsia" w:ascii="宋体" w:hAnsi="宋体" w:cs="宋体"/>
          <w:bCs/>
          <w:sz w:val="24"/>
          <w:u w:val="single"/>
        </w:rPr>
        <w:t xml:space="preserve">   /      </w:t>
      </w:r>
      <w:r>
        <w:rPr>
          <w:rFonts w:hint="eastAsia" w:ascii="宋体" w:hAnsi="宋体" w:cs="宋体"/>
          <w:bCs/>
          <w:sz w:val="24"/>
        </w:rPr>
        <w:t xml:space="preserve">。</w:t>
      </w:r>
      <w:r/>
    </w:p>
    <w:p>
      <w:pPr>
        <w:ind w:firstLine="482"/>
        <w:spacing w:line="560" w:lineRule="exact"/>
        <w:rPr>
          <w:b/>
          <w:sz w:val="24"/>
          <w:highlight w:val="white"/>
        </w:rPr>
      </w:pPr>
      <w:r>
        <w:rPr>
          <w:rFonts w:hint="eastAsia"/>
          <w:b/>
          <w:sz w:val="24"/>
          <w:highlight w:val="white"/>
        </w:rPr>
        <w:t xml:space="preserve">注：在签订合同时，中标人明确表示无需预付款或者主动要求降低预付款比例的金额，采购人可不适用预付款规定。</w:t>
      </w:r>
      <w:r/>
    </w:p>
    <w:p>
      <w:pPr>
        <w:jc w:val="center"/>
        <w:rPr>
          <w:rStyle w:val="1171"/>
          <w:sz w:val="36"/>
          <w:szCs w:val="20"/>
        </w:rPr>
      </w:pPr>
      <w:r>
        <w:rPr>
          <w:rFonts w:hint="eastAsia" w:eastAsia="黑体"/>
          <w:bCs/>
          <w:sz w:val="44"/>
        </w:rPr>
        <w:br w:type="page" w:clear="all"/>
      </w:r>
      <w:bookmarkStart w:id="191" w:name="_Toc158281556"/>
      <w:r>
        <w:rPr>
          <w:rFonts w:hint="eastAsia" w:eastAsia="黑体"/>
          <w:bCs/>
          <w:sz w:val="44"/>
        </w:rPr>
        <w:t xml:space="preserve"> </w:t>
      </w:r>
      <w:r>
        <w:rPr>
          <w:rFonts w:hint="eastAsia" w:eastAsia="黑体"/>
          <w:sz w:val="44"/>
          <w:szCs w:val="44"/>
        </w:rPr>
        <w:t xml:space="preserve">第三章  </w:t>
      </w:r>
      <w:bookmarkEnd w:id="183"/>
      <w:r/>
      <w:bookmarkEnd w:id="184"/>
      <w:r/>
      <w:bookmarkEnd w:id="185"/>
      <w:r/>
      <w:bookmarkEnd w:id="186"/>
      <w:r/>
      <w:bookmarkEnd w:id="187"/>
      <w:r/>
      <w:bookmarkEnd w:id="191"/>
      <w:r/>
      <w:bookmarkStart w:id="192" w:name="_Hlt16619350"/>
      <w:r/>
      <w:bookmarkStart w:id="193" w:name="_Toc158281557"/>
      <w:r/>
      <w:bookmarkStart w:id="194" w:name="_Toc16938590"/>
      <w:r/>
      <w:bookmarkStart w:id="195" w:name="_Toc20823346"/>
      <w:r/>
      <w:bookmarkStart w:id="196" w:name="_Toc120614244"/>
      <w:r/>
      <w:bookmarkStart w:id="197" w:name="_Toc462564139"/>
      <w:r/>
      <w:bookmarkStart w:id="198" w:name="_Toc479757211"/>
      <w:r>
        <w:rPr>
          <w:rFonts w:hint="eastAsia" w:ascii="宋体" w:hAnsi="宋体" w:cs="宋体"/>
          <w:bCs/>
          <w:sz w:val="44"/>
        </w:rPr>
        <w:t xml:space="preserve">合同文本</w:t>
      </w:r>
      <w:r/>
    </w:p>
    <w:p>
      <w:pPr>
        <w:rPr>
          <w:highlight w:val="red"/>
        </w:rPr>
      </w:pPr>
      <w:r>
        <w:rPr>
          <w:highlight w:val="red"/>
        </w:rPr>
      </w:r>
      <w:r/>
    </w:p>
    <w:p>
      <w:pPr>
        <w:spacing w:line="440" w:lineRule="atLeast"/>
        <w:rPr>
          <w:rFonts w:hint="eastAsia" w:ascii="仿宋" w:hAnsi="仿宋" w:eastAsia="仿宋"/>
          <w:b/>
          <w:sz w:val="28"/>
          <w:szCs w:val="28"/>
          <w:lang w:eastAsia="zh-CN"/>
        </w:rPr>
      </w:pPr>
      <w:r>
        <w:rPr>
          <w:rFonts w:hint="eastAsia" w:ascii="仿宋" w:hAnsi="仿宋" w:eastAsia="仿宋"/>
          <w:sz w:val="32"/>
          <w:szCs w:val="22"/>
        </w:rPr>
        <w:t xml:space="preserve">合同编号：</w:t>
      </w:r>
      <w:r>
        <w:rPr>
          <w:rFonts w:hint="eastAsia" w:ascii="仿宋" w:hAnsi="仿宋" w:eastAsia="仿宋"/>
          <w:sz w:val="32"/>
          <w:szCs w:val="22"/>
          <w:lang w:eastAsia="zh-CN"/>
        </w:rPr>
        <w:t xml:space="preserve">JSZC-321311-JSRB-G2026-0005</w:t>
      </w:r>
      <w:r/>
    </w:p>
    <w:p>
      <w:pPr>
        <w:jc w:val="center"/>
        <w:spacing w:line="440" w:lineRule="atLeast"/>
        <w:rPr>
          <w:rFonts w:hint="eastAsia" w:ascii="仿宋" w:hAnsi="仿宋" w:eastAsia="仿宋"/>
          <w:b/>
          <w:sz w:val="28"/>
          <w:szCs w:val="28"/>
        </w:rPr>
      </w:pPr>
      <w:r>
        <w:rPr>
          <w:rFonts w:hint="eastAsia" w:ascii="仿宋" w:hAnsi="仿宋" w:eastAsia="仿宋"/>
          <w:b/>
          <w:sz w:val="28"/>
          <w:szCs w:val="28"/>
        </w:rPr>
      </w:r>
      <w:r/>
    </w:p>
    <w:p>
      <w:pPr>
        <w:jc w:val="center"/>
        <w:spacing w:line="440" w:lineRule="atLeast"/>
        <w:rPr>
          <w:rFonts w:hint="eastAsia" w:ascii="仿宋" w:hAnsi="仿宋" w:eastAsia="仿宋"/>
          <w:b/>
          <w:sz w:val="28"/>
          <w:szCs w:val="28"/>
        </w:rPr>
      </w:pPr>
      <w:r>
        <w:rPr>
          <w:rFonts w:hint="eastAsia" w:ascii="仿宋" w:hAnsi="仿宋" w:eastAsia="仿宋"/>
          <w:b/>
          <w:sz w:val="28"/>
          <w:szCs w:val="28"/>
        </w:rPr>
      </w:r>
      <w:r/>
    </w:p>
    <w:p>
      <w:pPr>
        <w:jc w:val="center"/>
        <w:spacing w:line="440" w:lineRule="atLeast"/>
        <w:rPr>
          <w:rFonts w:hint="eastAsia" w:ascii="仿宋" w:hAnsi="仿宋" w:eastAsia="仿宋"/>
          <w:b/>
          <w:sz w:val="28"/>
          <w:szCs w:val="28"/>
        </w:rPr>
      </w:pPr>
      <w:r>
        <w:rPr>
          <w:rFonts w:hint="eastAsia" w:ascii="仿宋" w:hAnsi="仿宋" w:eastAsia="仿宋"/>
          <w:b/>
          <w:sz w:val="28"/>
          <w:szCs w:val="28"/>
        </w:rPr>
      </w:r>
      <w:r/>
    </w:p>
    <w:p>
      <w:pPr>
        <w:jc w:val="center"/>
        <w:spacing w:line="440" w:lineRule="atLeast"/>
        <w:rPr>
          <w:rFonts w:hint="eastAsia" w:ascii="仿宋" w:hAnsi="仿宋" w:eastAsia="仿宋"/>
          <w:b/>
          <w:sz w:val="28"/>
          <w:szCs w:val="28"/>
        </w:rPr>
      </w:pPr>
      <w:r>
        <w:rPr>
          <w:rFonts w:hint="eastAsia" w:ascii="仿宋" w:hAnsi="仿宋" w:eastAsia="仿宋"/>
          <w:b/>
          <w:sz w:val="28"/>
          <w:szCs w:val="28"/>
        </w:rPr>
      </w:r>
      <w:r/>
    </w:p>
    <w:p>
      <w:pPr>
        <w:jc w:val="center"/>
        <w:spacing w:line="440" w:lineRule="atLeast"/>
        <w:rPr>
          <w:rFonts w:hint="eastAsia" w:ascii="仿宋" w:hAnsi="仿宋" w:eastAsia="仿宋"/>
          <w:b/>
          <w:sz w:val="52"/>
          <w:szCs w:val="52"/>
        </w:rPr>
      </w:pPr>
      <w:r>
        <w:rPr>
          <w:rFonts w:ascii="仿宋" w:hAnsi="仿宋" w:eastAsia="仿宋"/>
          <w:b/>
          <w:sz w:val="52"/>
          <w:szCs w:val="52"/>
        </w:rPr>
        <w:t xml:space="preserve">政府采购合同</w:t>
      </w:r>
      <w:r/>
    </w:p>
    <w:p>
      <w:pPr>
        <w:jc w:val="center"/>
        <w:spacing w:line="440" w:lineRule="atLeast"/>
        <w:rPr>
          <w:rFonts w:hint="eastAsia" w:ascii="仿宋" w:hAnsi="仿宋" w:eastAsia="仿宋"/>
          <w:b/>
          <w:sz w:val="44"/>
          <w:szCs w:val="52"/>
        </w:rPr>
      </w:pPr>
      <w:r>
        <w:rPr>
          <w:rFonts w:hint="eastAsia" w:ascii="仿宋" w:hAnsi="仿宋" w:eastAsia="仿宋"/>
          <w:b/>
          <w:sz w:val="44"/>
          <w:szCs w:val="52"/>
        </w:rPr>
        <w:t xml:space="preserve">（服务类）</w:t>
      </w:r>
      <w:r/>
    </w:p>
    <w:p>
      <w:pPr>
        <w:pStyle w:val="1128"/>
        <w:ind w:firstLine="210"/>
      </w:pPr>
      <w:r/>
      <w:r/>
    </w:p>
    <w:p>
      <w:pPr>
        <w:pStyle w:val="1177"/>
        <w:jc w:val="both"/>
        <w:rPr>
          <w:rFonts w:hint="eastAsia" w:ascii="楷体" w:hAnsi="楷体" w:eastAsia="楷体"/>
          <w:color w:val="000000"/>
          <w:szCs w:val="24"/>
        </w:rPr>
      </w:pPr>
      <w:r/>
      <w:bookmarkStart w:id="199" w:name="_Toc331685783"/>
      <w:r/>
      <w:r/>
    </w:p>
    <w:p>
      <w:pPr>
        <w:pStyle w:val="1177"/>
        <w:rPr>
          <w:rFonts w:hint="eastAsia" w:ascii="楷体" w:hAnsi="楷体" w:eastAsia="楷体"/>
          <w:color w:val="000000"/>
          <w:szCs w:val="24"/>
        </w:rPr>
      </w:pPr>
      <w:r>
        <w:rPr>
          <w:rFonts w:hint="eastAsia" w:ascii="楷体" w:hAnsi="楷体" w:eastAsia="楷体"/>
          <w:color w:val="000000"/>
          <w:szCs w:val="24"/>
        </w:rPr>
      </w:r>
      <w:r/>
    </w:p>
    <w:p>
      <w:pPr>
        <w:pStyle w:val="1177"/>
        <w:rPr>
          <w:rFonts w:hint="eastAsia" w:ascii="楷体" w:hAnsi="楷体" w:eastAsia="楷体"/>
          <w:color w:val="000000"/>
          <w:szCs w:val="24"/>
        </w:rPr>
      </w:pPr>
      <w:r>
        <w:rPr>
          <w:rFonts w:hint="eastAsia" w:ascii="楷体" w:hAnsi="楷体" w:eastAsia="楷体"/>
          <w:color w:val="000000"/>
          <w:szCs w:val="24"/>
        </w:rPr>
      </w:r>
      <w:r/>
    </w:p>
    <w:p>
      <w:pPr>
        <w:pStyle w:val="1127"/>
        <w:ind w:left="960"/>
        <w:spacing w:before="120" w:line="360" w:lineRule="auto"/>
        <w:rPr>
          <w:rFonts w:hint="eastAsia" w:ascii="宋体" w:hAnsi="宋体" w:eastAsia="宋体" w:cs="宋体"/>
          <w:b w:val="0"/>
          <w:bCs/>
          <w:sz w:val="24"/>
          <w:szCs w:val="22"/>
        </w:rPr>
      </w:pPr>
      <w:r>
        <w:rPr>
          <w:rFonts w:hint="eastAsia" w:ascii="宋体" w:hAnsi="宋体" w:eastAsia="宋体" w:cs="宋体"/>
          <w:b w:val="0"/>
          <w:bCs/>
          <w:sz w:val="24"/>
          <w:szCs w:val="22"/>
        </w:rPr>
      </w:r>
      <w:r/>
    </w:p>
    <w:p>
      <w:pPr>
        <w:pStyle w:val="1127"/>
        <w:ind w:left="960"/>
        <w:spacing w:before="120" w:line="360" w:lineRule="auto"/>
        <w:rPr>
          <w:rFonts w:hint="eastAsia" w:ascii="宋体" w:hAnsi="宋体" w:eastAsia="宋体" w:cs="宋体"/>
          <w:b w:val="0"/>
          <w:bCs/>
          <w:sz w:val="24"/>
          <w:szCs w:val="22"/>
        </w:rPr>
      </w:pPr>
      <w:r>
        <w:rPr>
          <w:rFonts w:hint="eastAsia" w:ascii="宋体" w:hAnsi="宋体" w:eastAsia="宋体" w:cs="宋体"/>
          <w:b w:val="0"/>
          <w:bCs/>
          <w:sz w:val="24"/>
          <w:szCs w:val="22"/>
        </w:rPr>
      </w:r>
      <w:r/>
    </w:p>
    <w:p>
      <w:pPr>
        <w:pStyle w:val="1127"/>
        <w:ind w:left="960"/>
        <w:spacing w:before="120" w:line="360" w:lineRule="auto"/>
        <w:rPr>
          <w:rFonts w:hint="eastAsia" w:ascii="宋体" w:hAnsi="宋体" w:eastAsia="宋体" w:cs="宋体"/>
          <w:b w:val="0"/>
          <w:bCs/>
          <w:sz w:val="24"/>
          <w:szCs w:val="22"/>
        </w:rPr>
      </w:pPr>
      <w:r>
        <w:rPr>
          <w:rFonts w:hint="eastAsia" w:ascii="宋体" w:hAnsi="宋体" w:eastAsia="宋体" w:cs="宋体"/>
          <w:b w:val="0"/>
          <w:bCs/>
          <w:sz w:val="24"/>
          <w:szCs w:val="22"/>
        </w:rPr>
      </w:r>
      <w:r/>
    </w:p>
    <w:p>
      <w:pPr>
        <w:pStyle w:val="1127"/>
        <w:spacing w:before="120" w:line="360" w:lineRule="auto"/>
        <w:rPr>
          <w:rFonts w:hint="eastAsia" w:ascii="宋体" w:hAnsi="宋体" w:eastAsia="宋体" w:cs="宋体"/>
          <w:b w:val="0"/>
          <w:bCs/>
          <w:sz w:val="24"/>
          <w:szCs w:val="22"/>
        </w:rPr>
      </w:pPr>
      <w:r>
        <w:rPr>
          <w:rFonts w:hint="eastAsia" w:ascii="宋体" w:hAnsi="宋体" w:eastAsia="宋体" w:cs="宋体"/>
          <w:b w:val="0"/>
          <w:bCs/>
          <w:sz w:val="24"/>
          <w:szCs w:val="22"/>
        </w:rPr>
      </w:r>
      <w:r/>
    </w:p>
    <w:p>
      <w:pPr>
        <w:pStyle w:val="1127"/>
        <w:ind w:left="960"/>
        <w:spacing w:before="120" w:line="360" w:lineRule="auto"/>
        <w:rPr>
          <w:rFonts w:hint="eastAsia" w:ascii="宋体" w:hAnsi="宋体" w:eastAsia="宋体" w:cs="宋体"/>
          <w:b w:val="0"/>
          <w:bCs/>
          <w:sz w:val="24"/>
          <w:szCs w:val="22"/>
        </w:rPr>
      </w:pPr>
      <w:r>
        <w:rPr>
          <w:rFonts w:hint="eastAsia" w:ascii="宋体" w:hAnsi="宋体" w:eastAsia="宋体" w:cs="宋体"/>
          <w:b w:val="0"/>
          <w:bCs/>
          <w:sz w:val="24"/>
          <w:szCs w:val="22"/>
        </w:rPr>
        <w:t xml:space="preserve">项目名称：</w:t>
      </w:r>
      <w:r/>
    </w:p>
    <w:p>
      <w:pPr>
        <w:pStyle w:val="1127"/>
        <w:ind w:left="960"/>
        <w:spacing w:before="120" w:line="360" w:lineRule="auto"/>
        <w:rPr>
          <w:rFonts w:hint="eastAsia" w:ascii="宋体" w:hAnsi="宋体" w:eastAsia="宋体" w:cs="宋体"/>
          <w:b w:val="0"/>
          <w:bCs/>
          <w:sz w:val="24"/>
          <w:szCs w:val="22"/>
        </w:rPr>
      </w:pPr>
      <w:r>
        <w:rPr>
          <w:rFonts w:hint="eastAsia" w:ascii="宋体" w:hAnsi="宋体" w:eastAsia="宋体" w:cs="宋体"/>
          <w:b w:val="0"/>
          <w:bCs/>
          <w:sz w:val="24"/>
          <w:szCs w:val="22"/>
        </w:rPr>
        <w:t xml:space="preserve">甲方：</w:t>
      </w:r>
      <w:r/>
    </w:p>
    <w:p>
      <w:pPr>
        <w:pStyle w:val="1127"/>
        <w:ind w:left="960"/>
        <w:spacing w:before="120" w:line="360" w:lineRule="auto"/>
        <w:rPr>
          <w:rFonts w:hint="eastAsia" w:ascii="宋体" w:hAnsi="宋体" w:eastAsia="宋体" w:cs="宋体"/>
          <w:b w:val="0"/>
          <w:bCs/>
          <w:sz w:val="24"/>
          <w:szCs w:val="22"/>
        </w:rPr>
      </w:pPr>
      <w:r>
        <w:rPr>
          <w:rFonts w:hint="eastAsia" w:ascii="宋体" w:hAnsi="宋体" w:eastAsia="宋体" w:cs="宋体"/>
          <w:b w:val="0"/>
          <w:bCs/>
          <w:sz w:val="24"/>
          <w:szCs w:val="22"/>
        </w:rPr>
        <w:t xml:space="preserve">乙方：</w:t>
      </w:r>
      <w:r/>
    </w:p>
    <w:p>
      <w:pPr>
        <w:pStyle w:val="1127"/>
        <w:ind w:firstLine="960"/>
        <w:spacing w:before="120" w:line="360" w:lineRule="auto"/>
        <w:rPr>
          <w:rFonts w:hint="eastAsia" w:ascii="宋体" w:hAnsi="宋体" w:eastAsia="宋体" w:cs="宋体"/>
          <w:b w:val="0"/>
          <w:bCs/>
          <w:sz w:val="24"/>
          <w:szCs w:val="22"/>
        </w:rPr>
      </w:pPr>
      <w:r>
        <w:rPr>
          <w:rFonts w:hint="eastAsia" w:ascii="宋体" w:hAnsi="宋体" w:eastAsia="宋体" w:cs="宋体"/>
          <w:b w:val="0"/>
          <w:bCs/>
          <w:sz w:val="24"/>
          <w:szCs w:val="22"/>
        </w:rPr>
        <w:t xml:space="preserve">签订地地点：</w:t>
      </w:r>
      <w:r/>
    </w:p>
    <w:p>
      <w:pPr>
        <w:pStyle w:val="1127"/>
        <w:ind w:firstLine="960"/>
        <w:spacing w:before="120" w:line="360" w:lineRule="auto"/>
        <w:rPr>
          <w:rFonts w:hint="eastAsia" w:ascii="宋体" w:hAnsi="宋体" w:eastAsia="宋体" w:cs="宋体"/>
          <w:b w:val="0"/>
          <w:bCs/>
          <w:sz w:val="24"/>
          <w:szCs w:val="22"/>
        </w:rPr>
      </w:pPr>
      <w:r>
        <w:rPr>
          <w:rFonts w:hint="eastAsia" w:ascii="宋体" w:hAnsi="宋体" w:eastAsia="宋体" w:cs="宋体"/>
          <w:b w:val="0"/>
          <w:bCs/>
          <w:sz w:val="24"/>
          <w:szCs w:val="22"/>
        </w:rPr>
        <w:t xml:space="preserve">签订日期：   年  月  日</w:t>
      </w:r>
      <w:r/>
    </w:p>
    <w:p>
      <w:pPr>
        <w:pStyle w:val="1127"/>
        <w:ind w:firstLine="1124"/>
        <w:spacing w:line="560" w:lineRule="exact"/>
        <w:rPr>
          <w:rFonts w:hint="eastAsia" w:ascii="仿宋" w:hAnsi="仿宋" w:eastAsia="仿宋"/>
          <w:color w:val="000000"/>
        </w:rPr>
      </w:pPr>
      <w:r>
        <w:rPr>
          <w:rFonts w:hint="eastAsia" w:ascii="仿宋" w:hAnsi="仿宋" w:eastAsia="仿宋"/>
          <w:color w:val="000000"/>
        </w:rPr>
      </w:r>
      <w:r/>
    </w:p>
    <w:p>
      <w:pPr>
        <w:pStyle w:val="1127"/>
        <w:ind w:firstLine="1124"/>
        <w:spacing w:line="560" w:lineRule="exact"/>
        <w:rPr>
          <w:rFonts w:hint="eastAsia" w:ascii="仿宋" w:hAnsi="仿宋" w:eastAsia="仿宋"/>
          <w:color w:val="000000"/>
        </w:rPr>
      </w:pPr>
      <w:r>
        <w:rPr>
          <w:rFonts w:hint="eastAsia" w:ascii="仿宋" w:hAnsi="仿宋" w:eastAsia="仿宋"/>
          <w:color w:val="000000"/>
        </w:rPr>
      </w:r>
      <w:r/>
    </w:p>
    <w:p>
      <w:pPr>
        <w:pStyle w:val="1127"/>
        <w:spacing w:line="560" w:lineRule="exact"/>
        <w:rPr>
          <w:rFonts w:hint="eastAsia" w:ascii="仿宋" w:hAnsi="仿宋" w:eastAsia="仿宋"/>
          <w:color w:val="000000"/>
          <w:lang w:val="zh-CN"/>
        </w:rPr>
      </w:pPr>
      <w:r>
        <w:rPr>
          <w:rFonts w:hint="eastAsia" w:ascii="仿宋" w:hAnsi="仿宋" w:eastAsia="仿宋"/>
          <w:color w:val="000000"/>
          <w:lang w:val="zh-CN"/>
        </w:rPr>
      </w:r>
      <w:r/>
    </w:p>
    <w:p>
      <w:pPr>
        <w:pStyle w:val="1127"/>
        <w:spacing w:line="560" w:lineRule="exact"/>
        <w:rPr>
          <w:rFonts w:hint="eastAsia" w:ascii="仿宋" w:hAnsi="仿宋" w:eastAsia="仿宋"/>
          <w:color w:val="000000"/>
        </w:rPr>
      </w:pPr>
      <w:r>
        <w:rPr>
          <w:rFonts w:hint="eastAsia" w:ascii="仿宋" w:hAnsi="仿宋" w:eastAsia="仿宋"/>
          <w:color w:val="000000"/>
        </w:rPr>
        <w:t xml:space="preserve"> </w:t>
      </w:r>
      <w:r/>
    </w:p>
    <w:p>
      <w:pPr>
        <w:jc w:val="center"/>
        <w:spacing w:line="440" w:lineRule="atLeast"/>
        <w:rPr>
          <w:rFonts w:hint="eastAsia" w:ascii="仿宋" w:hAnsi="仿宋" w:eastAsia="仿宋"/>
          <w:b/>
          <w:sz w:val="32"/>
          <w:szCs w:val="24"/>
        </w:rPr>
      </w:pPr>
      <w:r>
        <w:rPr>
          <w:rFonts w:hint="eastAsia" w:ascii="仿宋" w:hAnsi="仿宋" w:eastAsia="仿宋"/>
          <w:b/>
          <w:sz w:val="32"/>
          <w:szCs w:val="24"/>
        </w:rPr>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年   月   日</w:t>
      </w:r>
      <w:r>
        <w:rPr>
          <w:rFonts w:hint="eastAsia" w:ascii="宋体" w:hAnsi="宋体" w:eastAsia="宋体" w:cs="宋体"/>
          <w:b w:val="0"/>
          <w:bCs/>
          <w:sz w:val="24"/>
          <w:szCs w:val="22"/>
        </w:rPr>
        <w:t xml:space="preserve">，</w:t>
      </w:r>
      <w:r>
        <w:rPr>
          <w:rFonts w:hint="eastAsia" w:ascii="宋体" w:hAnsi="宋体" w:eastAsia="宋体" w:cs="宋体"/>
          <w:b w:val="0"/>
          <w:bCs/>
          <w:sz w:val="24"/>
          <w:szCs w:val="22"/>
          <w:u w:val="single"/>
          <w:lang w:val="zh-CN"/>
        </w:rPr>
        <w:t xml:space="preserve">         </w:t>
      </w:r>
      <w:r>
        <w:rPr>
          <w:rFonts w:hint="eastAsia" w:ascii="宋体" w:hAnsi="宋体" w:eastAsia="宋体" w:cs="宋体"/>
          <w:b w:val="0"/>
          <w:bCs/>
          <w:sz w:val="24"/>
          <w:szCs w:val="22"/>
          <w:lang w:val="zh-CN"/>
        </w:rPr>
        <w:t xml:space="preserve">以</w:t>
      </w:r>
      <w:r>
        <w:rPr>
          <w:rFonts w:hint="eastAsia" w:ascii="宋体" w:hAnsi="宋体" w:eastAsia="宋体" w:cs="宋体"/>
          <w:b w:val="0"/>
          <w:bCs/>
          <w:sz w:val="24"/>
          <w:szCs w:val="22"/>
          <w:u w:val="single"/>
          <w:lang w:val="zh-CN"/>
        </w:rPr>
        <w:t xml:space="preserve"> 方式  </w:t>
      </w:r>
      <w:r>
        <w:rPr>
          <w:rFonts w:hint="eastAsia" w:ascii="宋体" w:hAnsi="宋体" w:eastAsia="宋体" w:cs="宋体"/>
          <w:b w:val="0"/>
          <w:bCs/>
          <w:sz w:val="24"/>
          <w:szCs w:val="22"/>
          <w:lang w:val="zh-CN"/>
        </w:rPr>
        <w:t xml:space="preserve">对</w:t>
      </w:r>
      <w:r>
        <w:rPr>
          <w:rFonts w:hint="eastAsia" w:ascii="宋体" w:hAnsi="宋体" w:eastAsia="宋体" w:cs="宋体"/>
          <w:b w:val="0"/>
          <w:bCs/>
          <w:sz w:val="24"/>
          <w:szCs w:val="22"/>
          <w:u w:val="single"/>
          <w:lang w:val="zh-CN"/>
        </w:rPr>
        <w:t xml:space="preserve">         采购项目</w:t>
      </w:r>
      <w:r>
        <w:rPr>
          <w:rFonts w:hint="eastAsia" w:ascii="宋体" w:hAnsi="宋体" w:eastAsia="宋体" w:cs="宋体"/>
          <w:b w:val="0"/>
          <w:bCs/>
          <w:sz w:val="24"/>
          <w:szCs w:val="22"/>
          <w:lang w:val="zh-CN"/>
        </w:rPr>
        <w:t xml:space="preserve">进行了采购。经</w:t>
      </w:r>
      <w:r>
        <w:rPr>
          <w:rFonts w:hint="eastAsia" w:ascii="宋体" w:hAnsi="宋体" w:eastAsia="宋体" w:cs="宋体"/>
          <w:b w:val="0"/>
          <w:bCs/>
          <w:sz w:val="24"/>
          <w:szCs w:val="22"/>
          <w:u w:val="single"/>
          <w:lang w:val="zh-CN"/>
        </w:rPr>
        <w:t xml:space="preserve">     </w:t>
      </w:r>
      <w:r>
        <w:rPr>
          <w:rFonts w:hint="eastAsia" w:ascii="宋体" w:hAnsi="宋体" w:eastAsia="宋体" w:cs="宋体"/>
          <w:b w:val="0"/>
          <w:bCs/>
          <w:sz w:val="24"/>
          <w:szCs w:val="22"/>
          <w:lang w:val="zh-CN"/>
        </w:rPr>
        <w:t xml:space="preserve">评定，</w:t>
      </w:r>
      <w:r>
        <w:rPr>
          <w:rFonts w:hint="eastAsia" w:ascii="宋体" w:hAnsi="宋体" w:eastAsia="宋体" w:cs="宋体"/>
          <w:b w:val="0"/>
          <w:bCs/>
          <w:sz w:val="24"/>
          <w:szCs w:val="22"/>
          <w:u w:val="single"/>
          <w:lang w:val="zh-CN"/>
        </w:rPr>
        <w:t xml:space="preserve"> （中标单位名称） </w:t>
      </w:r>
      <w:r>
        <w:rPr>
          <w:rFonts w:hint="eastAsia" w:ascii="宋体" w:hAnsi="宋体" w:eastAsia="宋体" w:cs="宋体"/>
          <w:b w:val="0"/>
          <w:bCs/>
          <w:sz w:val="24"/>
          <w:szCs w:val="22"/>
          <w:lang w:val="zh-CN"/>
        </w:rPr>
        <w:t xml:space="preserve">为该项目成交投标人。现于成交通知书发出之日起十五日内，按照采购文件确定的事项签订本合同。</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b w:val="0"/>
          <w:bCs/>
          <w:sz w:val="24"/>
          <w:szCs w:val="22"/>
          <w:u w:val="single"/>
          <w:lang w:val="zh-CN"/>
        </w:rPr>
        <w:t xml:space="preserve">         </w:t>
      </w:r>
      <w:r>
        <w:rPr>
          <w:rFonts w:hint="eastAsia" w:ascii="宋体" w:hAnsi="宋体" w:eastAsia="宋体" w:cs="宋体"/>
          <w:b w:val="0"/>
          <w:bCs/>
          <w:sz w:val="24"/>
          <w:szCs w:val="22"/>
          <w:lang w:val="zh-CN"/>
        </w:rPr>
        <w:t xml:space="preserve">(以下简称：甲方)和</w:t>
      </w:r>
      <w:r>
        <w:rPr>
          <w:rFonts w:hint="eastAsia" w:ascii="宋体" w:hAnsi="宋体" w:eastAsia="宋体" w:cs="宋体"/>
          <w:b w:val="0"/>
          <w:bCs/>
          <w:sz w:val="24"/>
          <w:szCs w:val="22"/>
          <w:u w:val="single"/>
          <w:lang w:val="zh-CN"/>
        </w:rPr>
        <w:t xml:space="preserve">   （中标单位名称）   </w:t>
      </w:r>
      <w:r>
        <w:rPr>
          <w:rFonts w:hint="eastAsia" w:ascii="宋体" w:hAnsi="宋体" w:eastAsia="宋体" w:cs="宋体"/>
          <w:b w:val="0"/>
          <w:bCs/>
          <w:sz w:val="24"/>
          <w:szCs w:val="22"/>
          <w:lang w:val="zh-CN"/>
        </w:rPr>
        <w:t xml:space="preserve">(以下简称：乙方)协商一致，约定以下合同条款，以兹共同遵守、全面履行。</w:t>
      </w:r>
      <w:r/>
    </w:p>
    <w:p>
      <w:pPr>
        <w:pStyle w:val="1127"/>
        <w:ind w:firstLine="482"/>
        <w:spacing w:line="560" w:lineRule="exact"/>
        <w:rPr>
          <w:rFonts w:hint="eastAsia" w:ascii="宋体" w:hAnsi="宋体" w:eastAsia="宋体" w:cs="宋体"/>
          <w:sz w:val="24"/>
          <w:szCs w:val="22"/>
          <w:lang w:val="zh-CN"/>
        </w:rPr>
      </w:pPr>
      <w:r/>
      <w:bookmarkStart w:id="200" w:name="_Toc15367"/>
      <w:r/>
      <w:bookmarkStart w:id="201" w:name="_Toc22967"/>
      <w:r/>
      <w:bookmarkStart w:id="202" w:name="_Toc28855"/>
      <w:r/>
      <w:bookmarkStart w:id="203" w:name="_Toc19273"/>
      <w:r/>
      <w:bookmarkStart w:id="204" w:name="_Toc6192"/>
      <w:r/>
      <w:bookmarkStart w:id="205" w:name="_Toc20421"/>
      <w:r>
        <w:rPr>
          <w:rFonts w:hint="eastAsia" w:ascii="宋体" w:hAnsi="宋体" w:eastAsia="宋体" w:cs="宋体"/>
          <w:sz w:val="24"/>
          <w:szCs w:val="22"/>
          <w:lang w:val="zh-CN"/>
        </w:rPr>
        <w:t xml:space="preserve">1.1 合同组成部分</w:t>
      </w:r>
      <w:bookmarkEnd w:id="200"/>
      <w:r/>
      <w:bookmarkEnd w:id="201"/>
      <w:r/>
      <w:bookmarkEnd w:id="202"/>
      <w:r/>
      <w:bookmarkEnd w:id="203"/>
      <w:r/>
      <w:bookmarkEnd w:id="204"/>
      <w:r/>
      <w:bookmarkEnd w:id="205"/>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1.1.1 本合同及其补充合同、变更协议；</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1.1.2 中标通知书；</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1.1.3 投标文件（含澄清或者说明文件）；</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1.1.4 招标文件（含澄清或者修改文件）；</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1.1.5 其他相关采购文件。</w:t>
      </w:r>
      <w:r/>
    </w:p>
    <w:p>
      <w:pPr>
        <w:pStyle w:val="1127"/>
        <w:ind w:firstLine="482"/>
        <w:spacing w:line="560" w:lineRule="exact"/>
        <w:rPr>
          <w:rFonts w:hint="eastAsia" w:ascii="宋体" w:hAnsi="宋体" w:eastAsia="宋体" w:cs="宋体"/>
          <w:sz w:val="24"/>
          <w:szCs w:val="22"/>
          <w:lang w:val="zh-CN"/>
        </w:rPr>
      </w:pPr>
      <w:r/>
      <w:bookmarkStart w:id="206" w:name="_Toc22185"/>
      <w:r/>
      <w:bookmarkStart w:id="207" w:name="_Toc6311"/>
      <w:r/>
      <w:bookmarkStart w:id="208" w:name="_Toc19105"/>
      <w:r/>
      <w:bookmarkStart w:id="209" w:name="_Toc6773"/>
      <w:r/>
      <w:bookmarkStart w:id="210" w:name="_Toc2918"/>
      <w:r/>
      <w:bookmarkStart w:id="211" w:name="_Toc18585"/>
      <w:r>
        <w:rPr>
          <w:rFonts w:hint="eastAsia" w:ascii="宋体" w:hAnsi="宋体" w:eastAsia="宋体" w:cs="宋体"/>
          <w:sz w:val="24"/>
          <w:szCs w:val="22"/>
          <w:lang w:val="zh-CN"/>
        </w:rPr>
        <w:t xml:space="preserve">1.2 标的</w:t>
      </w:r>
      <w:bookmarkEnd w:id="206"/>
      <w:r/>
      <w:bookmarkEnd w:id="207"/>
      <w:r/>
      <w:bookmarkEnd w:id="208"/>
      <w:r/>
      <w:bookmarkEnd w:id="209"/>
      <w:r/>
      <w:bookmarkEnd w:id="210"/>
      <w:r/>
      <w:bookmarkEnd w:id="211"/>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1.2.1 标的名称：宿豫区韧性智慧城市项目监测服务采购；</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1.2.2 标的数量：一项；</w:t>
      </w:r>
      <w:r/>
    </w:p>
    <w:p>
      <w:pPr>
        <w:ind w:firstLine="480"/>
        <w:spacing w:before="101" w:line="513" w:lineRule="exact"/>
        <w:rPr>
          <w:rFonts w:hint="eastAsia" w:ascii="宋体" w:hAnsi="宋体" w:cs="宋体"/>
          <w:bCs/>
          <w:sz w:val="24"/>
          <w:szCs w:val="22"/>
        </w:rPr>
        <w:outlineLvl w:val="1"/>
      </w:pPr>
      <w:r>
        <w:rPr>
          <w:rFonts w:hint="eastAsia" w:ascii="宋体" w:hAnsi="宋体" w:cs="宋体"/>
          <w:bCs/>
          <w:sz w:val="24"/>
          <w:szCs w:val="22"/>
        </w:rPr>
        <w:t xml:space="preserve">1.2.3 标的内容：详见采购需求。</w:t>
      </w:r>
      <w:r/>
    </w:p>
    <w:p>
      <w:pPr>
        <w:pStyle w:val="1127"/>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t xml:space="preserve">1.</w:t>
      </w:r>
      <w:r>
        <w:rPr>
          <w:rFonts w:hint="eastAsia" w:ascii="宋体" w:hAnsi="宋体" w:eastAsia="宋体" w:cs="宋体"/>
          <w:sz w:val="24"/>
          <w:szCs w:val="22"/>
        </w:rPr>
        <w:t xml:space="preserve">3</w:t>
      </w:r>
      <w:r>
        <w:rPr>
          <w:rFonts w:hint="eastAsia" w:ascii="宋体" w:hAnsi="宋体" w:eastAsia="宋体" w:cs="宋体"/>
          <w:sz w:val="24"/>
          <w:szCs w:val="22"/>
          <w:lang w:val="zh-CN"/>
        </w:rPr>
        <w:t xml:space="preserve">价款</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本合同总价为（</w:t>
      </w:r>
      <w:r>
        <w:rPr>
          <w:rFonts w:hint="eastAsia" w:ascii="宋体" w:hAnsi="宋体" w:eastAsia="宋体" w:cs="宋体"/>
          <w:b w:val="0"/>
          <w:bCs/>
          <w:sz w:val="24"/>
          <w:szCs w:val="22"/>
        </w:rPr>
        <w:t xml:space="preserve">含税</w:t>
      </w:r>
      <w:r>
        <w:rPr>
          <w:rFonts w:hint="eastAsia" w:ascii="宋体" w:hAnsi="宋体" w:eastAsia="宋体" w:cs="宋体"/>
          <w:b w:val="0"/>
          <w:bCs/>
          <w:sz w:val="24"/>
          <w:szCs w:val="22"/>
          <w:lang w:val="zh-CN"/>
        </w:rPr>
        <w:t xml:space="preserve">）：</w:t>
      </w:r>
      <w:r>
        <w:rPr>
          <w:rFonts w:hint="eastAsia" w:ascii="宋体" w:hAnsi="宋体" w:eastAsia="宋体" w:cs="宋体"/>
          <w:b w:val="0"/>
          <w:bCs/>
          <w:sz w:val="24"/>
          <w:szCs w:val="22"/>
        </w:rPr>
        <w:t xml:space="preserve">人民币</w:t>
      </w:r>
      <w:r>
        <w:rPr>
          <w:rFonts w:hint="eastAsia" w:ascii="宋体" w:hAnsi="宋体" w:eastAsia="宋体" w:cs="宋体"/>
          <w:b w:val="0"/>
          <w:bCs/>
          <w:sz w:val="24"/>
          <w:szCs w:val="22"/>
          <w:u w:val="single"/>
        </w:rPr>
        <w:t xml:space="preserve">         元整（</w:t>
      </w:r>
      <w:r>
        <w:rPr>
          <w:rFonts w:ascii="Arial" w:hAnsi="Arial" w:eastAsia="宋体" w:cs="Arial"/>
          <w:b w:val="0"/>
          <w:bCs/>
          <w:sz w:val="24"/>
          <w:szCs w:val="22"/>
          <w:u w:val="single"/>
        </w:rPr>
        <w:t xml:space="preserve">¥</w:t>
      </w:r>
      <w:r>
        <w:rPr>
          <w:rFonts w:hint="eastAsia" w:ascii="宋体" w:hAnsi="宋体" w:eastAsia="宋体" w:cs="宋体"/>
          <w:b w:val="0"/>
          <w:bCs/>
          <w:sz w:val="24"/>
          <w:szCs w:val="22"/>
          <w:u w:val="single"/>
        </w:rPr>
        <w:t xml:space="preserve">   ）</w:t>
      </w:r>
      <w:r>
        <w:rPr>
          <w:rFonts w:hint="eastAsia" w:ascii="宋体" w:hAnsi="宋体" w:eastAsia="宋体" w:cs="宋体"/>
          <w:b w:val="0"/>
          <w:bCs/>
          <w:sz w:val="24"/>
          <w:szCs w:val="22"/>
          <w:lang w:val="zh-CN"/>
        </w:rPr>
        <w:t xml:space="preserve">。</w:t>
      </w:r>
      <w:r/>
    </w:p>
    <w:p>
      <w:pPr>
        <w:pStyle w:val="1127"/>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t xml:space="preserve">注：本合同价款包含乙方提供合同约定的服务所支出的所有费用，甲方在上述合同价款之外不再向乙方支付其他任何费用。</w:t>
      </w:r>
      <w:r/>
    </w:p>
    <w:p>
      <w:pPr>
        <w:pStyle w:val="1127"/>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t xml:space="preserve">1.</w:t>
      </w:r>
      <w:r>
        <w:rPr>
          <w:rFonts w:hint="eastAsia" w:ascii="宋体" w:hAnsi="宋体" w:eastAsia="宋体" w:cs="宋体"/>
          <w:sz w:val="24"/>
          <w:szCs w:val="22"/>
        </w:rPr>
        <w:t xml:space="preserve">4</w:t>
      </w:r>
      <w:r>
        <w:rPr>
          <w:rFonts w:hint="eastAsia" w:ascii="宋体" w:hAnsi="宋体" w:eastAsia="宋体" w:cs="宋体"/>
          <w:sz w:val="24"/>
          <w:szCs w:val="22"/>
          <w:lang w:val="zh-CN"/>
        </w:rPr>
        <w:t xml:space="preserve">付款方式和发票开具方式</w:t>
      </w:r>
      <w:r/>
    </w:p>
    <w:p>
      <w:pPr>
        <w:ind w:firstLine="482"/>
        <w:spacing w:line="560" w:lineRule="exact"/>
        <w:rPr>
          <w:rFonts w:hint="eastAsia" w:ascii="宋体" w:hAnsi="宋体" w:cs="宋体"/>
          <w:bCs/>
          <w:sz w:val="24"/>
          <w:szCs w:val="22"/>
          <w:lang w:val="zh-CN"/>
        </w:rPr>
      </w:pPr>
      <w:r>
        <w:rPr>
          <w:rFonts w:hint="eastAsia" w:ascii="宋体" w:hAnsi="宋体" w:cs="宋体"/>
          <w:bCs/>
          <w:sz w:val="24"/>
          <w:szCs w:val="22"/>
          <w:lang w:val="zh-CN"/>
        </w:rPr>
        <w:t xml:space="preserve">1.</w:t>
      </w:r>
      <w:r>
        <w:rPr>
          <w:rFonts w:hint="eastAsia" w:ascii="宋体" w:hAnsi="宋体" w:cs="宋体"/>
          <w:bCs/>
          <w:sz w:val="24"/>
          <w:szCs w:val="22"/>
        </w:rPr>
        <w:t xml:space="preserve">4</w:t>
      </w:r>
      <w:r>
        <w:rPr>
          <w:rFonts w:hint="eastAsia" w:ascii="宋体" w:hAnsi="宋体" w:cs="宋体"/>
          <w:bCs/>
          <w:sz w:val="24"/>
          <w:szCs w:val="22"/>
          <w:lang w:val="zh-CN"/>
        </w:rPr>
        <w:t xml:space="preserve">.1付款方式：按照</w:t>
      </w:r>
      <w:r>
        <w:rPr>
          <w:rFonts w:hint="eastAsia" w:ascii="宋体" w:hAnsi="宋体" w:cs="宋体"/>
          <w:bCs/>
          <w:sz w:val="24"/>
          <w:szCs w:val="22"/>
          <w:u w:val="single"/>
          <w:lang w:val="zh-CN"/>
        </w:rPr>
        <w:t xml:space="preserve">服务类</w:t>
      </w:r>
      <w:r>
        <w:rPr>
          <w:rFonts w:hint="eastAsia" w:ascii="宋体" w:hAnsi="宋体" w:cs="宋体"/>
          <w:bCs/>
          <w:sz w:val="24"/>
          <w:szCs w:val="22"/>
          <w:lang w:val="zh-CN"/>
        </w:rPr>
        <w:t xml:space="preserve">项目确定的付款方式，采购人及时办理付款手续。对于满足合同约定支付条件的，自收到发票后10个工作日内将资金支付到合同约定的投标人账户或投标人数字人民币账户。</w:t>
      </w:r>
      <w:r/>
    </w:p>
    <w:p>
      <w:pPr>
        <w:ind w:firstLine="482"/>
        <w:spacing w:line="560" w:lineRule="exact"/>
        <w:rPr>
          <w:rFonts w:eastAsia="仿宋_GB2312" w:cs="仿宋_GB2312"/>
          <w:sz w:val="24"/>
          <w:highlight w:val="white"/>
        </w:rPr>
      </w:pPr>
      <w:r>
        <w:rPr>
          <w:rFonts w:hint="eastAsia"/>
          <w:bCs/>
          <w:sz w:val="24"/>
          <w:highlight w:val="white"/>
        </w:rPr>
        <w:t xml:space="preserve">预付款：合同金额的</w:t>
      </w:r>
      <w:r>
        <w:rPr>
          <w:rFonts w:hint="eastAsia"/>
          <w:bCs/>
          <w:sz w:val="24"/>
          <w:highlight w:val="white"/>
          <w:u w:val="single"/>
          <w:lang w:val="en-US" w:eastAsia="zh-CN"/>
        </w:rPr>
        <w:t xml:space="preserve">10</w:t>
      </w:r>
      <w:r>
        <w:rPr>
          <w:rFonts w:hint="eastAsia"/>
          <w:bCs/>
          <w:sz w:val="24"/>
          <w:highlight w:val="white"/>
          <w:u w:val="single"/>
        </w:rPr>
        <w:t xml:space="preserve">%</w:t>
      </w:r>
      <w:r>
        <w:rPr>
          <w:rFonts w:hint="eastAsia"/>
          <w:bCs/>
          <w:sz w:val="24"/>
          <w:highlight w:val="white"/>
        </w:rPr>
        <w:t xml:space="preserve">，合同签订后按规定支付；</w:t>
      </w:r>
      <w:r>
        <w:rPr>
          <w:rFonts w:hint="eastAsia" w:eastAsia="仿宋_GB2312" w:cs="仿宋_GB2312"/>
          <w:sz w:val="24"/>
          <w:highlight w:val="white"/>
        </w:rPr>
        <w:t xml:space="preserve"> </w:t>
      </w:r>
      <w:r/>
    </w:p>
    <w:p>
      <w:pPr>
        <w:ind w:firstLine="480"/>
        <w:spacing w:line="560" w:lineRule="exact"/>
        <w:rPr>
          <w:bCs/>
          <w:sz w:val="24"/>
        </w:rPr>
      </w:pPr>
      <w:r>
        <w:rPr>
          <w:rFonts w:hint="eastAsia"/>
          <w:bCs/>
          <w:sz w:val="24"/>
        </w:rPr>
        <w:t xml:space="preserve">进度款：进度款：项目设备安装调试完毕经初验合格且收到投标人发票后，支付至合同款的85%；项目全部完成经终验合格且收到投标人发票后，付清余款（无息）。</w:t>
      </w:r>
      <w:r/>
    </w:p>
    <w:p>
      <w:pPr>
        <w:ind w:firstLine="480"/>
        <w:spacing w:line="560" w:lineRule="exact"/>
        <w:rPr>
          <w:rFonts w:hint="eastAsia" w:ascii="宋体" w:hAnsi="宋体" w:cs="宋体"/>
          <w:bCs/>
          <w:sz w:val="24"/>
          <w:szCs w:val="22"/>
          <w:lang w:val="zh-CN"/>
        </w:rPr>
      </w:pPr>
      <w:r>
        <w:rPr>
          <w:rFonts w:hint="eastAsia" w:ascii="宋体" w:hAnsi="宋体" w:cs="宋体"/>
          <w:bCs/>
          <w:sz w:val="24"/>
          <w:szCs w:val="22"/>
          <w:lang w:val="zh-CN"/>
        </w:rPr>
        <w:t xml:space="preserve">1.</w:t>
      </w:r>
      <w:r>
        <w:rPr>
          <w:rFonts w:hint="eastAsia" w:ascii="宋体" w:hAnsi="宋体" w:cs="宋体"/>
          <w:bCs/>
          <w:sz w:val="24"/>
          <w:szCs w:val="22"/>
        </w:rPr>
        <w:t xml:space="preserve">4</w:t>
      </w:r>
      <w:r>
        <w:rPr>
          <w:rFonts w:hint="eastAsia" w:ascii="宋体" w:hAnsi="宋体" w:cs="宋体"/>
          <w:bCs/>
          <w:sz w:val="24"/>
          <w:szCs w:val="22"/>
          <w:lang w:val="zh-CN"/>
        </w:rPr>
        <w:t xml:space="preserve">.2发票开具方式：合同约定的付款节点前10个工作日，乙方申请开票付款，并开具符合甲方要求的发票，甲方按付款方式结算支付服务费用。</w:t>
      </w:r>
      <w:r/>
    </w:p>
    <w:p>
      <w:pPr>
        <w:ind w:firstLine="482"/>
        <w:spacing w:line="560" w:lineRule="exact"/>
        <w:rPr>
          <w:rFonts w:hint="eastAsia" w:ascii="宋体" w:hAnsi="宋体" w:cs="宋体"/>
          <w:bCs/>
          <w:sz w:val="24"/>
          <w:szCs w:val="22"/>
          <w:lang w:val="zh-CN"/>
        </w:rPr>
      </w:pPr>
      <w:r>
        <w:rPr>
          <w:rFonts w:hint="eastAsia" w:ascii="宋体" w:hAnsi="宋体" w:cs="宋体"/>
          <w:b/>
          <w:sz w:val="24"/>
        </w:rPr>
        <w:t xml:space="preserve">注：在签订合同时，中标人明确表示无需预付款或者主动要求降低预付款比例的金额，采购人可不适用预付款规定。</w:t>
      </w:r>
      <w:r/>
    </w:p>
    <w:p>
      <w:pPr>
        <w:pStyle w:val="1127"/>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t xml:space="preserve">1.</w:t>
      </w:r>
      <w:r>
        <w:rPr>
          <w:rFonts w:hint="eastAsia" w:ascii="宋体" w:hAnsi="宋体" w:eastAsia="宋体" w:cs="宋体"/>
          <w:sz w:val="24"/>
          <w:szCs w:val="22"/>
        </w:rPr>
        <w:t xml:space="preserve">5合同履行期限</w:t>
      </w:r>
      <w:r>
        <w:rPr>
          <w:rFonts w:hint="eastAsia" w:ascii="宋体" w:hAnsi="宋体" w:eastAsia="宋体" w:cs="宋体"/>
          <w:sz w:val="24"/>
          <w:szCs w:val="22"/>
          <w:lang w:val="zh-CN"/>
        </w:rPr>
        <w:t xml:space="preserve">、服务地点：</w:t>
      </w:r>
      <w:r/>
    </w:p>
    <w:p>
      <w:pPr>
        <w:ind w:firstLine="480"/>
        <w:spacing w:line="560" w:lineRule="exact"/>
        <w:rPr>
          <w:rFonts w:hint="eastAsia" w:ascii="宋体" w:hAnsi="宋体" w:cs="宋体"/>
          <w:bCs/>
          <w:sz w:val="24"/>
          <w:szCs w:val="22"/>
          <w:lang w:val="zh-CN"/>
        </w:rPr>
      </w:pPr>
      <w:r>
        <w:rPr>
          <w:rFonts w:hint="eastAsia" w:ascii="宋体" w:hAnsi="宋体" w:cs="宋体"/>
          <w:bCs/>
          <w:sz w:val="24"/>
          <w:szCs w:val="22"/>
          <w:lang w:val="zh-CN"/>
        </w:rPr>
        <w:t xml:space="preserve">1.</w:t>
      </w:r>
      <w:r>
        <w:rPr>
          <w:rFonts w:hint="eastAsia" w:ascii="宋体" w:hAnsi="宋体" w:cs="宋体"/>
          <w:bCs/>
          <w:sz w:val="24"/>
          <w:szCs w:val="22"/>
        </w:rPr>
        <w:t xml:space="preserve">5</w:t>
      </w:r>
      <w:r>
        <w:rPr>
          <w:rFonts w:hint="eastAsia" w:ascii="宋体" w:hAnsi="宋体" w:cs="宋体"/>
          <w:bCs/>
          <w:sz w:val="24"/>
          <w:szCs w:val="22"/>
          <w:lang w:val="zh-CN"/>
        </w:rPr>
        <w:t xml:space="preserve">.1</w:t>
      </w:r>
      <w:r>
        <w:rPr>
          <w:rFonts w:hint="eastAsia" w:ascii="宋体" w:hAnsi="宋体" w:cs="宋体"/>
          <w:bCs/>
          <w:sz w:val="24"/>
          <w:szCs w:val="22"/>
        </w:rPr>
        <w:t xml:space="preserve">合同履行期限</w:t>
      </w:r>
      <w:r>
        <w:rPr>
          <w:rFonts w:hint="eastAsia" w:ascii="宋体" w:hAnsi="宋体" w:cs="宋体"/>
          <w:bCs/>
          <w:sz w:val="24"/>
          <w:szCs w:val="22"/>
          <w:lang w:val="zh-CN"/>
        </w:rPr>
        <w:t xml:space="preserve">：</w:t>
      </w:r>
      <w:r>
        <w:rPr>
          <w:rFonts w:hint="eastAsia" w:ascii="宋体" w:hAnsi="宋体"/>
          <w:sz w:val="24"/>
          <w:szCs w:val="24"/>
        </w:rPr>
        <w:t xml:space="preserve">3年（工期：合同签订之日起6个月内完</w:t>
      </w:r>
      <w:r>
        <w:rPr>
          <w:rFonts w:hint="eastAsia" w:ascii="宋体" w:hAnsi="宋体" w:cs="宋体"/>
          <w:bCs/>
          <w:sz w:val="24"/>
          <w:szCs w:val="22"/>
          <w:lang w:val="zh-CN"/>
        </w:rPr>
        <w:t xml:space="preserve">成项目建设；免费质保期：自初验收合格之日起30个月）</w:t>
      </w:r>
      <w:r/>
    </w:p>
    <w:p>
      <w:pPr>
        <w:pStyle w:val="1118"/>
        <w:ind w:firstLine="480"/>
        <w:jc w:val="left"/>
        <w:spacing w:line="500" w:lineRule="exact"/>
        <w:rPr>
          <w:rFonts w:hint="eastAsia" w:ascii="宋体" w:hAnsi="宋体" w:cs="宋体"/>
          <w:bCs/>
          <w:sz w:val="24"/>
          <w:lang w:val="zh-CN"/>
        </w:rPr>
      </w:pPr>
      <w:r>
        <w:rPr>
          <w:rFonts w:hint="eastAsia" w:ascii="宋体" w:hAnsi="宋体" w:cs="宋体"/>
          <w:bCs/>
          <w:sz w:val="24"/>
        </w:rPr>
        <w:t xml:space="preserve">1.5.2 服务地点：根据采购人指定地点。</w:t>
      </w:r>
      <w:r>
        <w:rPr>
          <w:rFonts w:hint="eastAsia" w:ascii="宋体" w:hAnsi="宋体" w:cs="宋体"/>
          <w:bCs/>
          <w:sz w:val="24"/>
          <w:lang w:val="zh-CN"/>
        </w:rPr>
        <w:t xml:space="preserve"> </w:t>
      </w:r>
      <w:r/>
    </w:p>
    <w:p>
      <w:pPr>
        <w:pStyle w:val="1118"/>
        <w:ind w:firstLine="482"/>
        <w:jc w:val="left"/>
        <w:spacing w:line="500" w:lineRule="exact"/>
        <w:rPr>
          <w:rFonts w:hint="eastAsia" w:ascii="宋体" w:hAnsi="宋体" w:cs="宋体"/>
          <w:b/>
          <w:sz w:val="24"/>
          <w:lang w:val="zh-CN"/>
        </w:rPr>
      </w:pPr>
      <w:r>
        <w:rPr>
          <w:rFonts w:hint="eastAsia" w:ascii="宋体" w:hAnsi="宋体" w:cs="宋体"/>
          <w:b/>
          <w:sz w:val="24"/>
          <w:lang w:val="zh-CN"/>
        </w:rPr>
        <w:t xml:space="preserve">1.</w:t>
      </w:r>
      <w:r>
        <w:rPr>
          <w:rFonts w:hint="eastAsia" w:ascii="宋体" w:hAnsi="宋体" w:cs="宋体"/>
          <w:b/>
          <w:sz w:val="24"/>
        </w:rPr>
        <w:t xml:space="preserve">6</w:t>
      </w:r>
      <w:r>
        <w:rPr>
          <w:rFonts w:hint="eastAsia" w:ascii="宋体" w:hAnsi="宋体" w:cs="宋体"/>
          <w:b/>
          <w:sz w:val="24"/>
          <w:lang w:val="zh-CN"/>
        </w:rPr>
        <w:t xml:space="preserve">违约责任</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rPr>
        <w:t xml:space="preserve">6</w:t>
      </w:r>
      <w:r>
        <w:rPr>
          <w:rFonts w:hint="eastAsia" w:ascii="宋体" w:hAnsi="宋体"/>
          <w:sz w:val="24"/>
          <w:szCs w:val="24"/>
          <w:lang w:val="zh-CN"/>
        </w:rPr>
        <w:t xml:space="preserve">.1未经甲方书面同意，乙方不得将本项目的全部或部分权利义务转让给第三方，也不得将本项目的核心工作分包给第三方。如乙方违反本条款约定，将项目转让或分包给第三方的，甲方有权解除合同，并要求乙方支付合同总价10%的违约金。</w:t>
      </w:r>
      <w:r/>
    </w:p>
    <w:p>
      <w:pPr>
        <w:ind w:firstLine="480"/>
        <w:spacing w:line="560" w:lineRule="exact"/>
        <w:rPr>
          <w:rFonts w:hint="eastAsia" w:ascii="宋体" w:hAnsi="宋体"/>
          <w:sz w:val="24"/>
          <w:szCs w:val="24"/>
        </w:rPr>
      </w:pPr>
      <w:r>
        <w:rPr>
          <w:rFonts w:hint="eastAsia" w:ascii="宋体" w:hAnsi="宋体"/>
          <w:sz w:val="24"/>
          <w:szCs w:val="24"/>
          <w:lang w:val="zh-CN"/>
        </w:rPr>
        <w:t xml:space="preserve">1.</w:t>
      </w:r>
      <w:r>
        <w:rPr>
          <w:rFonts w:hint="eastAsia" w:ascii="宋体" w:hAnsi="宋体"/>
          <w:sz w:val="24"/>
          <w:szCs w:val="24"/>
        </w:rPr>
        <w:t xml:space="preserve">6</w:t>
      </w:r>
      <w:r>
        <w:rPr>
          <w:rFonts w:hint="eastAsia" w:ascii="宋体" w:hAnsi="宋体"/>
          <w:sz w:val="24"/>
          <w:szCs w:val="24"/>
          <w:lang w:val="zh-CN"/>
        </w:rPr>
        <w:t xml:space="preserve">.2 乙方未按本合同约定提供服务的，每出现一项违约行为，甲方有权向乙方发出整改通知，乙方应在</w:t>
      </w:r>
      <w:r>
        <w:rPr>
          <w:rFonts w:hint="eastAsia" w:ascii="宋体" w:hAnsi="宋体"/>
          <w:sz w:val="24"/>
          <w:szCs w:val="24"/>
        </w:rPr>
        <w:t xml:space="preserve">3</w:t>
      </w:r>
      <w:r>
        <w:rPr>
          <w:rFonts w:hint="eastAsia" w:ascii="宋体" w:hAnsi="宋体"/>
          <w:sz w:val="24"/>
          <w:szCs w:val="24"/>
          <w:lang w:val="zh-CN"/>
        </w:rPr>
        <w:t xml:space="preserve">个工作日内完成整改。乙方在整改期限内拒不整改或整改不到位的，首次违约：支付合同总价的2%作为违约金；二次违约：支付合同总价的5%作为违约金；同时，甲方有权委托第三方代为处理，由此产生的费用及损失均由乙方承担。</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rPr>
        <w:t xml:space="preserve">6</w:t>
      </w:r>
      <w:r>
        <w:rPr>
          <w:rFonts w:hint="eastAsia" w:ascii="宋体" w:hAnsi="宋体"/>
          <w:sz w:val="24"/>
          <w:szCs w:val="24"/>
          <w:lang w:val="zh-CN"/>
        </w:rPr>
        <w:t xml:space="preserve">.3 本合同如因乙方工作原因，造成项目实施过程中被</w:t>
      </w:r>
      <w:r>
        <w:rPr>
          <w:rFonts w:hint="eastAsia" w:ascii="宋体" w:hAnsi="宋体"/>
          <w:sz w:val="24"/>
          <w:szCs w:val="24"/>
        </w:rPr>
        <w:t xml:space="preserve">区</w:t>
      </w:r>
      <w:r>
        <w:rPr>
          <w:rFonts w:hint="eastAsia" w:ascii="宋体" w:hAnsi="宋体"/>
          <w:sz w:val="24"/>
          <w:szCs w:val="24"/>
          <w:lang w:val="zh-CN"/>
        </w:rPr>
        <w:t xml:space="preserve">级通报的，甲方有权从应付款项中直接扣除人民币[5000-10000]元的固定违约金；被市级通报的，甲方有权从应付款项中直接扣除人民币[10000-20000]元的固定违约金；被省级及以上通报的，甲方有权从应付款项中直接扣除人民币[20000-30000]元的固定违约金。服务期间，给甲方工作造成严重影响或重大舆情影响，甲方有权解除本合同，并根据造成的所有损失向乙方进行追偿。</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rPr>
        <w:t xml:space="preserve">6</w:t>
      </w:r>
      <w:r>
        <w:rPr>
          <w:rFonts w:hint="eastAsia" w:ascii="宋体" w:hAnsi="宋体"/>
          <w:sz w:val="24"/>
          <w:szCs w:val="24"/>
          <w:lang w:val="zh-CN"/>
        </w:rPr>
        <w:t xml:space="preserve">.</w:t>
      </w:r>
      <w:r>
        <w:rPr>
          <w:rFonts w:hint="eastAsia" w:ascii="宋体" w:hAnsi="宋体"/>
          <w:sz w:val="24"/>
          <w:szCs w:val="24"/>
        </w:rPr>
        <w:t xml:space="preserve">4</w:t>
      </w:r>
      <w:r>
        <w:rPr>
          <w:rFonts w:hint="eastAsia" w:ascii="宋体" w:hAnsi="宋体"/>
          <w:sz w:val="24"/>
          <w:szCs w:val="24"/>
          <w:lang w:val="zh-CN"/>
        </w:rPr>
        <w:t xml:space="preserve">甲方未按约定期限付款的，应就逾期部分向乙方支付按全国银行间同业拆借中心公布的一年期贷款市场报价利率计算的逾期付款违约金。</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1.</w:t>
      </w:r>
      <w:r>
        <w:rPr>
          <w:rFonts w:hint="eastAsia" w:ascii="宋体" w:hAnsi="宋体" w:cs="宋体"/>
          <w:bCs/>
          <w:sz w:val="24"/>
        </w:rPr>
        <w:t xml:space="preserve">6</w:t>
      </w:r>
      <w:r>
        <w:rPr>
          <w:rFonts w:hint="eastAsia" w:ascii="宋体" w:hAnsi="宋体" w:cs="宋体"/>
          <w:bCs/>
          <w:sz w:val="24"/>
          <w:lang w:val="zh-CN"/>
        </w:rPr>
        <w:t xml:space="preserve">.</w:t>
      </w:r>
      <w:r>
        <w:rPr>
          <w:rFonts w:hint="eastAsia" w:ascii="宋体" w:hAnsi="宋体" w:cs="宋体"/>
          <w:bCs/>
          <w:sz w:val="24"/>
        </w:rPr>
        <w:t xml:space="preserve">5</w:t>
      </w:r>
      <w:r>
        <w:rPr>
          <w:rFonts w:hint="eastAsia" w:ascii="宋体" w:hAnsi="宋体" w:cs="宋体"/>
          <w:bCs/>
          <w:sz w:val="24"/>
          <w:lang w:val="zh-CN"/>
        </w:rPr>
        <w:t xml:space="preserve">违约方应承担守约方主张权益产生的包括但不限于交通费、误工费、律师费、鉴定费、保全费、保全保险费、诉讼费等相关费用。</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1.</w:t>
      </w:r>
      <w:r>
        <w:rPr>
          <w:rFonts w:hint="eastAsia" w:ascii="宋体" w:hAnsi="宋体" w:cs="宋体"/>
          <w:bCs/>
          <w:sz w:val="24"/>
        </w:rPr>
        <w:t xml:space="preserve">6</w:t>
      </w:r>
      <w:r>
        <w:rPr>
          <w:rFonts w:hint="eastAsia" w:ascii="宋体" w:hAnsi="宋体" w:cs="宋体"/>
          <w:bCs/>
          <w:sz w:val="24"/>
          <w:lang w:val="zh-CN"/>
        </w:rPr>
        <w:t xml:space="preserve">.</w:t>
      </w:r>
      <w:r>
        <w:rPr>
          <w:rFonts w:hint="eastAsia" w:ascii="宋体" w:hAnsi="宋体" w:cs="宋体"/>
          <w:bCs/>
          <w:sz w:val="24"/>
        </w:rPr>
        <w:t xml:space="preserve">6</w:t>
      </w:r>
      <w:r>
        <w:rPr>
          <w:rFonts w:hint="eastAsia" w:ascii="宋体" w:hAnsi="宋体" w:cs="宋体"/>
          <w:bCs/>
          <w:sz w:val="24"/>
          <w:lang w:val="zh-CN"/>
        </w:rPr>
        <w:t xml:space="preserve">如果出现政府采购监督管理部门在处理投诉事项期间，书面通知甲方暂停采购活动的情形，或者询问或质疑事项可能影响中标结果的，导致甲方终止履行合同的情形，均不视为甲方违约。</w:t>
      </w:r>
      <w:r/>
    </w:p>
    <w:p>
      <w:pPr>
        <w:ind w:firstLine="480"/>
        <w:spacing w:line="560" w:lineRule="exact"/>
        <w:rPr>
          <w:rFonts w:hint="eastAsia" w:ascii="宋体" w:hAnsi="宋体" w:cs="宋体"/>
          <w:bCs/>
          <w:sz w:val="24"/>
          <w:szCs w:val="22"/>
          <w:lang w:val="zh-CN"/>
        </w:rPr>
      </w:pPr>
      <w:r>
        <w:rPr>
          <w:rFonts w:hint="eastAsia" w:ascii="宋体" w:hAnsi="宋体" w:cs="宋体"/>
          <w:bCs/>
          <w:sz w:val="24"/>
          <w:lang w:val="zh-CN"/>
        </w:rPr>
        <w:t xml:space="preserve">1.</w:t>
      </w:r>
      <w:r>
        <w:rPr>
          <w:rFonts w:hint="eastAsia" w:ascii="宋体" w:hAnsi="宋体" w:cs="宋体"/>
          <w:bCs/>
          <w:sz w:val="24"/>
        </w:rPr>
        <w:t xml:space="preserve">6</w:t>
      </w:r>
      <w:r>
        <w:rPr>
          <w:rFonts w:hint="eastAsia" w:ascii="宋体" w:hAnsi="宋体" w:cs="宋体"/>
          <w:bCs/>
          <w:sz w:val="24"/>
          <w:lang w:val="zh-CN"/>
        </w:rPr>
        <w:t xml:space="preserve">.</w:t>
      </w:r>
      <w:r>
        <w:rPr>
          <w:rFonts w:hint="eastAsia" w:ascii="宋体" w:hAnsi="宋体" w:cs="宋体"/>
          <w:bCs/>
          <w:sz w:val="24"/>
        </w:rPr>
        <w:t xml:space="preserve">7</w:t>
      </w:r>
      <w:r>
        <w:rPr>
          <w:rFonts w:hint="eastAsia" w:ascii="宋体" w:hAnsi="宋体" w:cs="宋体"/>
          <w:bCs/>
          <w:sz w:val="24"/>
          <w:lang w:val="zh-CN"/>
        </w:rPr>
        <w:t xml:space="preserve">本合同如因乙方违约行为导致解除，则除由乙方按照本合同约定承担违约责任外，对已实际使用的乙方设备，无偿归甲方所有。</w:t>
      </w:r>
      <w:r/>
    </w:p>
    <w:p>
      <w:pPr>
        <w:pStyle w:val="1127"/>
        <w:ind w:firstLine="482"/>
        <w:spacing w:line="560" w:lineRule="exact"/>
        <w:rPr>
          <w:rFonts w:hint="eastAsia" w:ascii="宋体" w:hAnsi="宋体" w:eastAsia="宋体" w:cs="宋体"/>
          <w:sz w:val="24"/>
          <w:szCs w:val="22"/>
        </w:rPr>
      </w:pPr>
      <w:r>
        <w:rPr>
          <w:rFonts w:hint="eastAsia" w:ascii="宋体" w:hAnsi="宋体" w:eastAsia="宋体" w:cs="宋体"/>
          <w:sz w:val="24"/>
          <w:szCs w:val="22"/>
          <w:lang w:val="zh-CN"/>
        </w:rPr>
        <w:t xml:space="preserve">1.</w:t>
      </w:r>
      <w:r>
        <w:rPr>
          <w:rFonts w:hint="eastAsia" w:ascii="宋体" w:hAnsi="宋体" w:eastAsia="宋体" w:cs="宋体"/>
          <w:sz w:val="24"/>
          <w:szCs w:val="22"/>
        </w:rPr>
        <w:t xml:space="preserve">7 知识产权</w:t>
      </w:r>
      <w:r/>
    </w:p>
    <w:p>
      <w:pPr>
        <w:pStyle w:val="1127"/>
        <w:ind w:firstLine="480"/>
        <w:spacing w:line="560" w:lineRule="exact"/>
        <w:rPr>
          <w:rFonts w:hint="eastAsia" w:ascii="宋体" w:hAnsi="宋体" w:eastAsia="宋体" w:cs="宋体"/>
          <w:b w:val="0"/>
          <w:bCs/>
          <w:sz w:val="24"/>
          <w:szCs w:val="21"/>
        </w:rPr>
      </w:pPr>
      <w:r>
        <w:rPr>
          <w:rFonts w:hint="eastAsia" w:ascii="宋体" w:hAnsi="宋体" w:eastAsia="宋体" w:cs="宋体"/>
          <w:b w:val="0"/>
          <w:bCs/>
          <w:sz w:val="24"/>
          <w:szCs w:val="21"/>
        </w:rPr>
        <w:t xml:space="preserve">乙方保证所交付的服务（包含与服务相关的货物）的所有权完全属于乙方且无任何抵押、查封等产权瑕疵。如乙方有侵犯第三方知识产权或欺诈行为的，乙方除返还合同价款、赔偿甲方损失外，还应向甲方支付相当于合同总价一倍的违约金。如果任何第三方就合同标的知识产权事宜向甲方提起侵权索赔，乙方应负责与之进行交涉，并承担由此引起的一切责任（包含甲方为此支付的律师费、差旅费、诉讼费等）。（使用权及所有权归甲方所有）</w:t>
      </w:r>
      <w:r/>
    </w:p>
    <w:p>
      <w:pPr>
        <w:pStyle w:val="1127"/>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rPr>
        <w:t xml:space="preserve">1.8 </w:t>
      </w:r>
      <w:r>
        <w:rPr>
          <w:rFonts w:hint="eastAsia" w:ascii="宋体" w:hAnsi="宋体" w:eastAsia="宋体" w:cs="宋体"/>
          <w:sz w:val="24"/>
          <w:szCs w:val="22"/>
          <w:lang w:val="zh-CN"/>
        </w:rPr>
        <w:t xml:space="preserve">履约保证金：</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按照以下第</w:t>
      </w:r>
      <w:r>
        <w:rPr>
          <w:rFonts w:hint="eastAsia" w:ascii="宋体" w:hAnsi="宋体" w:cs="宋体"/>
          <w:bCs/>
          <w:sz w:val="24"/>
          <w:u w:val="single"/>
        </w:rPr>
        <w:t xml:space="preserve">1</w:t>
      </w:r>
      <w:r>
        <w:rPr>
          <w:rFonts w:hint="eastAsia" w:ascii="宋体" w:hAnsi="宋体" w:cs="宋体"/>
          <w:bCs/>
          <w:sz w:val="24"/>
          <w:lang w:val="zh-CN"/>
        </w:rPr>
        <w:t xml:space="preserve">方式确定履约保证收取方式。</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(1)不收取履约保证金。</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(2)履约保证金应在采购合同签订前提交，履约保证金的金额</w:t>
      </w:r>
      <w:r>
        <w:rPr>
          <w:rFonts w:hint="eastAsia" w:ascii="宋体" w:hAnsi="宋体" w:cs="宋体"/>
          <w:bCs/>
          <w:sz w:val="24"/>
          <w:u w:val="single"/>
        </w:rPr>
        <w:t xml:space="preserve">   /  </w:t>
      </w:r>
      <w:r>
        <w:rPr>
          <w:rFonts w:hint="eastAsia" w:ascii="宋体" w:hAnsi="宋体" w:cs="宋体"/>
          <w:bCs/>
          <w:sz w:val="24"/>
          <w:lang w:val="zh-CN"/>
        </w:rPr>
        <w:t xml:space="preserve">：按采购合同总价的</w:t>
      </w:r>
      <w:r>
        <w:rPr>
          <w:rFonts w:hint="eastAsia" w:ascii="宋体" w:hAnsi="宋体" w:cs="宋体"/>
          <w:bCs/>
          <w:sz w:val="24"/>
          <w:u w:val="single"/>
        </w:rPr>
        <w:t xml:space="preserve">  /  </w:t>
      </w:r>
      <w:r>
        <w:rPr>
          <w:rFonts w:hint="eastAsia" w:ascii="宋体" w:hAnsi="宋体" w:cs="宋体"/>
          <w:bCs/>
          <w:sz w:val="24"/>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履约保证金退还的条件：按以下第</w:t>
      </w:r>
      <w:r>
        <w:rPr>
          <w:rFonts w:hint="eastAsia" w:ascii="宋体" w:hAnsi="宋体" w:cs="宋体"/>
          <w:bCs/>
          <w:sz w:val="24"/>
          <w:u w:val="single"/>
        </w:rPr>
        <w:t xml:space="preserve"> / </w:t>
      </w:r>
      <w:r>
        <w:rPr>
          <w:rFonts w:hint="eastAsia" w:ascii="宋体" w:hAnsi="宋体" w:cs="宋体"/>
          <w:bCs/>
          <w:sz w:val="24"/>
          <w:lang w:val="zh-CN"/>
        </w:rPr>
        <w:t xml:space="preserve">种方式实行：</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a、货物类项目，项目验收合格，出具验收报告及履约保证金收据申请退付；</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b、服务类项目，项目履约期满评价合格，出具履约评价报告及履约保证金收据申请退付；</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c、工程类项目，项目完工验收合格，出具完工证明及履约保证金收据申请退付；</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履约保证金退还时间：采购单位收到投标人退付申请后5个工作日内退还；</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600"/>
        <w:spacing w:line="560" w:lineRule="exact"/>
      </w:pPr>
      <w:r>
        <w:rPr>
          <w:rFonts w:hint="eastAsia" w:ascii="宋体" w:hAnsi="宋体" w:cs="宋体"/>
          <w:bCs/>
          <w:sz w:val="24"/>
        </w:rPr>
        <w:t xml:space="preserve">本项目支持和鼓励投标人使用江苏政府采购电子履约保函（保险）代替缴纳履约保证金。关于办理流程、偿付等内容详见江苏省政府采购网《关于在全省政府采购领域推行电子履约保函(保险) 的通知》 (苏财购﹝2023﹞150号)。</w:t>
      </w:r>
      <w:r/>
    </w:p>
    <w:p>
      <w:pPr>
        <w:pStyle w:val="1127"/>
        <w:ind w:firstLine="482"/>
        <w:spacing w:line="560" w:lineRule="exact"/>
        <w:rPr>
          <w:rFonts w:hint="eastAsia" w:ascii="宋体" w:hAnsi="宋体" w:eastAsia="宋体" w:cs="宋体"/>
          <w:sz w:val="24"/>
          <w:szCs w:val="22"/>
        </w:rPr>
      </w:pPr>
      <w:r>
        <w:rPr>
          <w:rFonts w:hint="eastAsia" w:ascii="宋体" w:hAnsi="宋体" w:eastAsia="宋体" w:cs="宋体"/>
          <w:sz w:val="24"/>
          <w:szCs w:val="22"/>
          <w:lang w:val="zh-CN"/>
        </w:rPr>
        <w:t xml:space="preserve">1.</w:t>
      </w:r>
      <w:r>
        <w:rPr>
          <w:rFonts w:hint="eastAsia" w:ascii="宋体" w:hAnsi="宋体" w:eastAsia="宋体" w:cs="宋体"/>
          <w:sz w:val="24"/>
          <w:szCs w:val="22"/>
        </w:rPr>
        <w:t xml:space="preserve">9保密条款</w:t>
      </w:r>
      <w:r/>
    </w:p>
    <w:p>
      <w:pPr>
        <w:pStyle w:val="1127"/>
        <w:ind w:firstLine="480"/>
        <w:spacing w:line="560" w:lineRule="exact"/>
        <w:rPr>
          <w:rFonts w:hint="eastAsia" w:ascii="宋体" w:hAnsi="宋体" w:eastAsia="宋体" w:cs="宋体"/>
          <w:b w:val="0"/>
          <w:bCs/>
          <w:sz w:val="24"/>
          <w:szCs w:val="21"/>
        </w:rPr>
      </w:pPr>
      <w:r>
        <w:rPr>
          <w:rFonts w:hint="eastAsia" w:ascii="宋体" w:hAnsi="宋体" w:eastAsia="宋体" w:cs="宋体"/>
          <w:b w:val="0"/>
          <w:bCs/>
          <w:sz w:val="24"/>
          <w:szCs w:val="21"/>
        </w:rPr>
        <w:t xml:space="preserve">甲乙双方保证对在讨论、签订、执行本协议过程中所获悉的属于对方的且无法自公开渠道获得的文件及资料（包括商业秘密、运营活动、财务信息、技术信息、经营信息及其他商业秘密）予以保密。未经该资料和文件的原提供方同意，另一方不得向任何第三方泄露该商业秘密的全部或部分内容。否则，违约方向守约方支付合同总额30%违约金，不足弥补甲方损失的，仍需赔偿。</w:t>
      </w:r>
      <w:r/>
    </w:p>
    <w:p>
      <w:pPr>
        <w:pStyle w:val="1127"/>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rPr>
        <w:t xml:space="preserve">1.10</w:t>
      </w:r>
      <w:r>
        <w:rPr>
          <w:rFonts w:hint="eastAsia" w:ascii="宋体" w:hAnsi="宋体" w:eastAsia="宋体" w:cs="宋体"/>
          <w:sz w:val="24"/>
          <w:szCs w:val="22"/>
          <w:lang w:val="zh-CN"/>
        </w:rPr>
        <w:t xml:space="preserve">合同争议的解决</w:t>
      </w:r>
      <w:r/>
    </w:p>
    <w:p>
      <w:pPr>
        <w:ind w:firstLine="482"/>
        <w:spacing w:line="480" w:lineRule="atLeast"/>
        <w:rPr>
          <w:rFonts w:hint="eastAsia" w:ascii="宋体" w:hAnsi="宋体" w:cs="宋体"/>
          <w:bCs/>
          <w:sz w:val="24"/>
          <w:lang w:val="zh-CN"/>
        </w:rPr>
      </w:pPr>
      <w:r>
        <w:rPr>
          <w:rFonts w:hint="eastAsia" w:ascii="宋体" w:hAnsi="宋体" w:cs="宋体"/>
          <w:bCs/>
          <w:sz w:val="24"/>
        </w:rPr>
        <w:t xml:space="preserve">1.10.1</w:t>
      </w:r>
      <w:r>
        <w:rPr>
          <w:rFonts w:hint="eastAsia" w:ascii="宋体" w:hAnsi="宋体" w:cs="宋体"/>
          <w:bCs/>
          <w:sz w:val="24"/>
          <w:lang w:val="zh-CN"/>
        </w:rPr>
        <w:t xml:space="preserve">本合同履行过程中发生的任何争议，双方当事人均可通过和解或者调解解决；不愿和解、调解或者和解、调解不成的，均可向</w:t>
      </w:r>
      <w:r>
        <w:rPr>
          <w:rFonts w:hint="eastAsia" w:ascii="宋体" w:hAnsi="宋体" w:cs="宋体"/>
          <w:bCs/>
          <w:sz w:val="24"/>
          <w:u w:val="single"/>
          <w:lang w:val="zh-CN"/>
        </w:rPr>
        <w:t xml:space="preserve">甲方所在地</w:t>
      </w:r>
      <w:r>
        <w:rPr>
          <w:rFonts w:hint="eastAsia" w:ascii="宋体" w:hAnsi="宋体" w:cs="宋体"/>
          <w:bCs/>
          <w:sz w:val="24"/>
          <w:lang w:val="zh-CN"/>
        </w:rPr>
        <w:t xml:space="preserve">人民法院提起诉讼。</w:t>
      </w:r>
      <w:r/>
    </w:p>
    <w:p>
      <w:pPr>
        <w:ind w:firstLine="482"/>
        <w:spacing w:line="480" w:lineRule="atLeast"/>
        <w:rPr>
          <w:rFonts w:hint="eastAsia" w:ascii="宋体" w:hAnsi="宋体" w:cs="宋体"/>
          <w:bCs/>
          <w:sz w:val="24"/>
          <w:lang w:val="zh-CN"/>
        </w:rPr>
      </w:pPr>
      <w:r>
        <w:rPr>
          <w:rFonts w:hint="eastAsia" w:ascii="宋体" w:hAnsi="宋体" w:cs="宋体"/>
          <w:bCs/>
          <w:sz w:val="24"/>
          <w:lang w:val="zh-CN"/>
        </w:rPr>
        <w:t xml:space="preserve">1.1</w:t>
      </w:r>
      <w:r>
        <w:rPr>
          <w:rFonts w:hint="eastAsia" w:ascii="宋体" w:hAnsi="宋体" w:cs="宋体"/>
          <w:bCs/>
          <w:sz w:val="24"/>
        </w:rPr>
        <w:t xml:space="preserve">0</w:t>
      </w:r>
      <w:r>
        <w:rPr>
          <w:rFonts w:hint="eastAsia" w:ascii="宋体" w:hAnsi="宋体" w:cs="宋体"/>
          <w:bCs/>
          <w:sz w:val="24"/>
          <w:lang w:val="zh-CN"/>
        </w:rPr>
        <w:t xml:space="preserve">.2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ind w:firstLine="482"/>
        <w:spacing w:line="480" w:lineRule="atLeast"/>
        <w:rPr>
          <w:rFonts w:hint="eastAsia" w:ascii="仿宋" w:hAnsi="仿宋" w:eastAsia="仿宋"/>
          <w:color w:val="000000"/>
        </w:rPr>
      </w:pPr>
      <w:r>
        <w:rPr>
          <w:rFonts w:hint="eastAsia" w:ascii="宋体" w:hAnsi="宋体" w:cs="宋体"/>
          <w:bCs/>
          <w:sz w:val="24"/>
          <w:lang w:val="zh-CN"/>
        </w:rPr>
        <w:t xml:space="preserve">1.1</w:t>
      </w:r>
      <w:r>
        <w:rPr>
          <w:rFonts w:hint="eastAsia" w:ascii="宋体" w:hAnsi="宋体" w:cs="宋体"/>
          <w:bCs/>
          <w:sz w:val="24"/>
        </w:rPr>
        <w:t xml:space="preserve">0</w:t>
      </w:r>
      <w:r>
        <w:rPr>
          <w:rFonts w:hint="eastAsia" w:ascii="宋体" w:hAnsi="宋体" w:cs="宋体"/>
          <w:bCs/>
          <w:sz w:val="24"/>
          <w:lang w:val="zh-CN"/>
        </w:rPr>
        <w:t xml:space="preserve">.3任何一方由于不可抗力原因致使本合同无法继续履行或完全履行的，应在不可抗力事件发生后3日内向对方书面通报，并尽最大努力予以补救，减轻可能给对方造成的损失，在取得有关机构的不可抗力证明后，允许延期履行、部分履行或者不履行合同，并根据情况可部分或全部免于承担违约责任。 </w:t>
      </w:r>
      <w:r/>
    </w:p>
    <w:p>
      <w:pPr>
        <w:pStyle w:val="1127"/>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t xml:space="preserve">1.</w:t>
      </w:r>
      <w:r>
        <w:rPr>
          <w:rFonts w:hint="eastAsia" w:ascii="宋体" w:hAnsi="宋体" w:eastAsia="宋体" w:cs="宋体"/>
          <w:sz w:val="24"/>
          <w:szCs w:val="22"/>
        </w:rPr>
        <w:t xml:space="preserve">11</w:t>
      </w:r>
      <w:r>
        <w:rPr>
          <w:rFonts w:hint="eastAsia" w:ascii="宋体" w:hAnsi="宋体" w:eastAsia="宋体" w:cs="宋体"/>
          <w:sz w:val="24"/>
          <w:szCs w:val="22"/>
          <w:lang w:val="zh-CN"/>
        </w:rPr>
        <w:t xml:space="preserve">合同生效</w:t>
      </w:r>
      <w:r/>
    </w:p>
    <w:p>
      <w:pPr>
        <w:pStyle w:val="1127"/>
        <w:ind w:firstLine="480"/>
        <w:spacing w:line="560" w:lineRule="exact"/>
        <w:rPr>
          <w:rFonts w:hint="eastAsia" w:ascii="宋体" w:hAnsi="宋体" w:eastAsia="宋体" w:cs="宋体"/>
          <w:b w:val="0"/>
          <w:bCs/>
          <w:sz w:val="24"/>
          <w:szCs w:val="21"/>
          <w:lang w:val="zh-CN"/>
        </w:rPr>
      </w:pPr>
      <w:r>
        <w:rPr>
          <w:rFonts w:hint="eastAsia" w:ascii="宋体" w:hAnsi="宋体" w:eastAsia="宋体" w:cs="宋体"/>
          <w:b w:val="0"/>
          <w:bCs/>
          <w:sz w:val="24"/>
          <w:szCs w:val="21"/>
          <w:lang w:val="zh-CN"/>
        </w:rPr>
        <w:t xml:space="preserve">本合同自双方当事人盖章或者签字时生效。</w:t>
      </w:r>
      <w:r/>
    </w:p>
    <w:p>
      <w:pPr>
        <w:ind w:firstLine="482"/>
        <w:spacing w:line="480" w:lineRule="atLeast"/>
        <w:rPr>
          <w:rFonts w:hint="eastAsia" w:ascii="宋体" w:hAnsi="宋体" w:cs="宋体"/>
          <w:b/>
          <w:sz w:val="24"/>
          <w:szCs w:val="22"/>
          <w:lang w:val="zh-CN"/>
        </w:rPr>
      </w:pPr>
      <w:r>
        <w:rPr>
          <w:rFonts w:hint="eastAsia" w:ascii="宋体" w:hAnsi="宋体" w:cs="宋体"/>
          <w:b/>
          <w:sz w:val="24"/>
          <w:szCs w:val="22"/>
          <w:lang w:val="zh-CN"/>
        </w:rPr>
        <w:t xml:space="preserve">1.1</w:t>
      </w:r>
      <w:r>
        <w:rPr>
          <w:rFonts w:hint="eastAsia" w:ascii="宋体" w:hAnsi="宋体" w:cs="宋体"/>
          <w:b/>
          <w:sz w:val="24"/>
          <w:szCs w:val="22"/>
        </w:rPr>
        <w:t xml:space="preserve">2</w:t>
      </w:r>
      <w:r>
        <w:rPr>
          <w:rFonts w:hint="eastAsia" w:ascii="宋体" w:hAnsi="宋体" w:cs="宋体"/>
          <w:b/>
          <w:sz w:val="24"/>
          <w:szCs w:val="22"/>
          <w:lang w:val="zh-CN"/>
        </w:rPr>
        <w:t xml:space="preserve">合同的组成部分</w:t>
      </w:r>
      <w:r/>
    </w:p>
    <w:p>
      <w:pPr>
        <w:ind w:firstLine="482"/>
        <w:spacing w:line="480" w:lineRule="atLeast"/>
        <w:rPr>
          <w:rFonts w:hint="eastAsia" w:ascii="宋体" w:hAnsi="宋体" w:cs="宋体"/>
          <w:bCs/>
          <w:sz w:val="24"/>
          <w:lang w:val="zh-CN"/>
        </w:rPr>
      </w:pPr>
      <w:r>
        <w:rPr>
          <w:rFonts w:hint="eastAsia" w:ascii="宋体" w:hAnsi="宋体" w:cs="宋体"/>
          <w:bCs/>
          <w:sz w:val="24"/>
          <w:lang w:val="zh-CN"/>
        </w:rPr>
        <w:t xml:space="preserve">本合同条款、中标通知书、招标文件、投标文件及乙方在招标会议时的书面承诺等构成合同的组成部分。 </w:t>
      </w:r>
      <w:r/>
    </w:p>
    <w:p>
      <w:pPr>
        <w:ind w:firstLine="482"/>
        <w:spacing w:line="480" w:lineRule="atLeast"/>
        <w:rPr>
          <w:rFonts w:hint="eastAsia" w:ascii="宋体" w:hAnsi="宋体" w:cs="宋体"/>
          <w:b/>
          <w:sz w:val="24"/>
          <w:szCs w:val="22"/>
          <w:lang w:val="zh-CN"/>
        </w:rPr>
      </w:pPr>
      <w:r>
        <w:rPr>
          <w:rFonts w:hint="eastAsia" w:ascii="宋体" w:hAnsi="宋体" w:cs="宋体"/>
          <w:b/>
          <w:sz w:val="24"/>
          <w:szCs w:val="22"/>
          <w:lang w:val="zh-CN"/>
        </w:rPr>
        <w:t xml:space="preserve">1.1</w:t>
      </w:r>
      <w:r>
        <w:rPr>
          <w:rFonts w:hint="eastAsia" w:ascii="宋体" w:hAnsi="宋体" w:cs="宋体"/>
          <w:b/>
          <w:sz w:val="24"/>
          <w:szCs w:val="22"/>
        </w:rPr>
        <w:t xml:space="preserve">3</w:t>
      </w:r>
      <w:r>
        <w:rPr>
          <w:rFonts w:hint="eastAsia" w:ascii="宋体" w:hAnsi="宋体" w:cs="宋体"/>
          <w:b/>
          <w:sz w:val="24"/>
          <w:szCs w:val="22"/>
          <w:lang w:val="zh-CN"/>
        </w:rPr>
        <w:t xml:space="preserve">合同份数</w:t>
      </w:r>
      <w:r/>
    </w:p>
    <w:p>
      <w:pPr>
        <w:ind w:firstLine="482"/>
        <w:spacing w:line="480" w:lineRule="atLeast"/>
        <w:rPr>
          <w:rFonts w:hint="eastAsia" w:ascii="宋体" w:hAnsi="宋体" w:cs="宋体"/>
          <w:bCs/>
          <w:sz w:val="24"/>
          <w:lang w:val="zh-CN"/>
        </w:rPr>
      </w:pPr>
      <w:r>
        <w:rPr>
          <w:rFonts w:hint="eastAsia" w:ascii="宋体" w:hAnsi="宋体" w:cs="宋体"/>
          <w:bCs/>
          <w:sz w:val="24"/>
          <w:lang w:val="zh-CN"/>
        </w:rPr>
        <w:t xml:space="preserve">本合同一式陆份，甲方、乙方各执二份，代理一份，存档一份。</w:t>
      </w:r>
      <w:r/>
    </w:p>
    <w:p>
      <w:pPr>
        <w:ind w:firstLine="482"/>
        <w:spacing w:line="480" w:lineRule="atLeast"/>
      </w:pPr>
      <w:r>
        <w:rPr>
          <w:rFonts w:hint="eastAsia" w:ascii="宋体" w:hAnsi="宋体" w:cs="宋体"/>
          <w:b/>
          <w:sz w:val="24"/>
          <w:szCs w:val="22"/>
          <w:lang w:val="zh-CN"/>
        </w:rPr>
        <w:t xml:space="preserve">1.1</w:t>
      </w:r>
      <w:r>
        <w:rPr>
          <w:rFonts w:hint="eastAsia" w:ascii="宋体" w:hAnsi="宋体" w:cs="宋体"/>
          <w:b/>
          <w:sz w:val="24"/>
          <w:szCs w:val="22"/>
        </w:rPr>
        <w:t xml:space="preserve">4</w:t>
      </w:r>
      <w:r>
        <w:rPr>
          <w:rFonts w:hint="eastAsia" w:ascii="宋体" w:hAnsi="宋体" w:cs="宋体"/>
          <w:b/>
          <w:sz w:val="24"/>
          <w:szCs w:val="22"/>
          <w:lang w:val="zh-CN"/>
        </w:rPr>
        <w:t xml:space="preserve">本合同一切未尽事宜，按《中华人民共和国民法典》有关规定执行，无相关规定的，由甲乙双方协商解决。</w:t>
      </w:r>
      <w:r/>
    </w:p>
    <w:p>
      <w:pPr>
        <w:pStyle w:val="1127"/>
        <w:ind w:firstLine="482"/>
        <w:spacing w:line="560" w:lineRule="exact"/>
        <w:rPr>
          <w:rFonts w:hint="eastAsia" w:ascii="宋体" w:hAnsi="宋体" w:eastAsia="宋体" w:cs="宋体"/>
          <w:sz w:val="24"/>
          <w:szCs w:val="22"/>
        </w:rPr>
      </w:pPr>
      <w:r>
        <w:rPr>
          <w:rFonts w:hint="eastAsia" w:ascii="宋体" w:hAnsi="宋体" w:eastAsia="宋体" w:cs="宋体"/>
          <w:sz w:val="24"/>
          <w:szCs w:val="22"/>
          <w:lang w:val="zh-CN"/>
        </w:rPr>
        <w:t xml:space="preserve">甲方</w:t>
      </w:r>
      <w:r>
        <w:rPr>
          <w:rFonts w:hint="eastAsia" w:ascii="宋体" w:hAnsi="宋体" w:eastAsia="宋体" w:cs="宋体"/>
          <w:sz w:val="24"/>
          <w:szCs w:val="22"/>
        </w:rPr>
        <w:t xml:space="preserve">：                                 </w:t>
      </w:r>
      <w:r>
        <w:rPr>
          <w:rFonts w:hint="eastAsia" w:ascii="宋体" w:hAnsi="宋体" w:eastAsia="宋体" w:cs="宋体"/>
          <w:sz w:val="24"/>
          <w:szCs w:val="22"/>
          <w:lang w:val="zh-CN"/>
        </w:rPr>
        <w:t xml:space="preserve">乙方</w:t>
      </w:r>
      <w:r>
        <w:rPr>
          <w:rFonts w:hint="eastAsia" w:ascii="宋体" w:hAnsi="宋体" w:eastAsia="宋体" w:cs="宋体"/>
          <w:sz w:val="24"/>
          <w:szCs w:val="22"/>
        </w:rPr>
        <w:t xml:space="preserve">：</w:t>
      </w:r>
      <w:r/>
    </w:p>
    <w:p>
      <w:pPr>
        <w:pStyle w:val="1127"/>
        <w:ind w:firstLine="480"/>
        <w:spacing w:line="560" w:lineRule="exact"/>
        <w:rPr>
          <w:rFonts w:hint="eastAsia" w:ascii="宋体" w:hAnsi="宋体" w:eastAsia="宋体" w:cs="宋体"/>
          <w:b w:val="0"/>
          <w:bCs/>
          <w:sz w:val="24"/>
          <w:szCs w:val="22"/>
        </w:rPr>
      </w:pPr>
      <w:r>
        <w:rPr>
          <w:rFonts w:hint="eastAsia" w:ascii="宋体" w:hAnsi="宋体" w:eastAsia="宋体" w:cs="宋体"/>
          <w:b w:val="0"/>
          <w:bCs/>
          <w:sz w:val="24"/>
          <w:szCs w:val="22"/>
          <w:lang w:val="zh-CN"/>
        </w:rPr>
        <w:t xml:space="preserve">地址</w:t>
      </w:r>
      <w:r>
        <w:rPr>
          <w:rFonts w:hint="eastAsia" w:ascii="宋体" w:hAnsi="宋体" w:eastAsia="宋体" w:cs="宋体"/>
          <w:b w:val="0"/>
          <w:bCs/>
          <w:sz w:val="24"/>
          <w:szCs w:val="22"/>
        </w:rPr>
        <w:t xml:space="preserve">：                                 </w:t>
      </w:r>
      <w:r>
        <w:rPr>
          <w:rFonts w:hint="eastAsia" w:ascii="宋体" w:hAnsi="宋体" w:eastAsia="宋体" w:cs="宋体"/>
          <w:b w:val="0"/>
          <w:bCs/>
          <w:sz w:val="24"/>
          <w:szCs w:val="22"/>
          <w:lang w:val="zh-CN"/>
        </w:rPr>
        <w:t xml:space="preserve">地址</w:t>
      </w:r>
      <w:r>
        <w:rPr>
          <w:rFonts w:hint="eastAsia" w:ascii="宋体" w:hAnsi="宋体" w:eastAsia="宋体" w:cs="宋体"/>
          <w:b w:val="0"/>
          <w:bCs/>
          <w:sz w:val="24"/>
          <w:szCs w:val="22"/>
        </w:rPr>
        <w:t xml:space="preserve">：</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联系人：                               联系人：</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电话:                                  电话: </w:t>
      </w:r>
      <w:r/>
    </w:p>
    <w:p>
      <w:pPr>
        <w:pStyle w:val="1127"/>
        <w:rPr>
          <w:rFonts w:hint="eastAsia" w:ascii="宋体" w:hAnsi="宋体" w:eastAsia="宋体" w:cs="宋体"/>
          <w:sz w:val="30"/>
          <w:szCs w:val="30"/>
          <w:lang w:val="zh-CN"/>
        </w:rPr>
      </w:pPr>
      <w:r>
        <w:rPr>
          <w:rFonts w:hint="eastAsia" w:ascii="宋体" w:hAnsi="宋体" w:eastAsia="宋体" w:cs="宋体"/>
          <w:b w:val="0"/>
          <w:bCs/>
          <w:sz w:val="24"/>
          <w:szCs w:val="22"/>
        </w:rPr>
        <w:t xml:space="preserve">      </w:t>
      </w:r>
      <w:r/>
    </w:p>
    <w:p>
      <w:pPr>
        <w:pStyle w:val="1177"/>
        <w:ind w:firstLine="2711"/>
        <w:jc w:val="both"/>
        <w:spacing w:line="560" w:lineRule="exact"/>
        <w:rPr>
          <w:rFonts w:hint="eastAsia" w:ascii="宋体" w:hAnsi="宋体" w:eastAsia="宋体" w:cs="宋体"/>
          <w:sz w:val="30"/>
          <w:szCs w:val="30"/>
          <w:lang w:val="zh-CN"/>
        </w:rPr>
      </w:pPr>
      <w:r>
        <w:rPr>
          <w:rFonts w:hint="eastAsia" w:ascii="宋体" w:hAnsi="宋体" w:eastAsia="宋体" w:cs="宋体"/>
          <w:sz w:val="30"/>
          <w:szCs w:val="30"/>
          <w:lang w:val="zh-CN"/>
        </w:rPr>
        <w:t xml:space="preserve">第二部分 合同一般条款</w:t>
      </w:r>
      <w:r/>
    </w:p>
    <w:p>
      <w:pPr>
        <w:pStyle w:val="1177"/>
        <w:ind w:firstLine="470"/>
        <w:jc w:val="left"/>
        <w:spacing w:line="560" w:lineRule="exact"/>
        <w:rPr>
          <w:rFonts w:hint="eastAsia" w:ascii="宋体" w:hAnsi="宋体" w:eastAsia="宋体" w:cs="宋体"/>
          <w:szCs w:val="22"/>
          <w:lang w:val="zh-CN"/>
        </w:rPr>
      </w:pPr>
      <w:r>
        <w:rPr>
          <w:rFonts w:hint="eastAsia" w:ascii="宋体" w:hAnsi="宋体" w:eastAsia="宋体" w:cs="宋体"/>
          <w:szCs w:val="22"/>
          <w:lang w:val="zh-CN"/>
        </w:rPr>
        <w:t xml:space="preserve">2.1 定义</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本合同中的下列词语应按以下内容进行解释：</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2.1.1 “合同”系指采购人和成交投标人签订的载明双方当事人所达成的协议，并包括所有的附件、附录和构成合同的其他文件。</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2.1.2 “合同价”系指根据合同约定，成交投标人在完全履行合同义务后，采购人应支付给成交投标人的价格。</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2.1.3 “服务”系指成交投标人根据合同约定应向采购人履行的除货物和工程以外的其他政府采购对象，包括采购人自身需要的服务和向社会公众提供的公共服务。</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2.1.4 “甲方”系指与乙方签署合同的甲方；甲方委托采购代理机构代表其与乙方签订合同的，甲方的授权委托书作为合同附件。</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2.1.5 “乙方”系指根据合同约定提供服务的乙方；两个以上的自然人、法人或者其他组织组成一个联合体，以一个乙方的身份共同参加政府采购的，联合体各方均应为乙方或者与乙方相同地位的合同当事人，并就合同约定的事项对甲方承担连带责任。</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2.1.6 “现场”系指合同约定提供服务的地点。</w:t>
      </w:r>
      <w:r/>
    </w:p>
    <w:p>
      <w:pPr>
        <w:pStyle w:val="1127"/>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t xml:space="preserve">2.2技术规范</w:t>
      </w:r>
      <w:r/>
    </w:p>
    <w:p>
      <w:pPr>
        <w:pStyle w:val="1127"/>
        <w:ind w:firstLine="480"/>
        <w:spacing w:line="560" w:lineRule="exact"/>
        <w:rPr>
          <w:rFonts w:hint="eastAsia" w:ascii="仿宋" w:hAnsi="仿宋" w:eastAsia="仿宋"/>
          <w:color w:val="000000"/>
        </w:rPr>
      </w:pPr>
      <w:r>
        <w:rPr>
          <w:rFonts w:hint="eastAsia" w:ascii="宋体" w:hAnsi="宋体" w:eastAsia="宋体" w:cs="宋体"/>
          <w:b w:val="0"/>
          <w:bCs/>
          <w:sz w:val="24"/>
          <w:szCs w:val="22"/>
          <w:lang w:val="zh-CN"/>
        </w:rPr>
        <w:t xml:space="preserve">服务所应遵守的技术规范应与采购文件规定的技术规范和技术规范附件(如果有的话)及其技术规范偏差表(如果被采购人接受的话)相一致；如果采购文件中没有技术规范的相应说明，那么应以国家有关部门最新颁布的相应标准和规范为准。</w:t>
      </w:r>
      <w:r/>
    </w:p>
    <w:p>
      <w:pPr>
        <w:pStyle w:val="1127"/>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t xml:space="preserve">2.3知识产权</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2.3.2 合同涉及技术成果的归属和收益：合同内容涉及技术成果的归属和收益归甲方所有。</w:t>
      </w:r>
      <w:r/>
    </w:p>
    <w:p>
      <w:pPr>
        <w:pStyle w:val="1127"/>
        <w:ind w:left="479"/>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t xml:space="preserve">2.4 履约检查和问题反馈</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2.4.2 合同履行期间，甲方有权将履行过程中出现的问题反馈给乙方，双方当事人应以书面形式约定需要完善和改进的内容。</w:t>
      </w:r>
      <w:r/>
    </w:p>
    <w:p>
      <w:pPr>
        <w:pStyle w:val="1127"/>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t xml:space="preserve">2.5 技术资料和保密义务</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2.5.1 乙方有权依据合同约定和项目需要，向甲方了解有关情况，调阅有关资料等，甲方应予积极配合；</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w:t>
      </w:r>
      <w:r>
        <w:rPr>
          <w:rFonts w:hint="eastAsia" w:ascii="宋体" w:hAnsi="宋体" w:eastAsia="宋体" w:cs="宋体"/>
          <w:b w:val="0"/>
          <w:bCs/>
          <w:sz w:val="24"/>
          <w:szCs w:val="22"/>
        </w:rPr>
        <w:t xml:space="preserve">5</w:t>
      </w:r>
      <w:r>
        <w:rPr>
          <w:rFonts w:hint="eastAsia" w:ascii="宋体" w:hAnsi="宋体" w:eastAsia="宋体" w:cs="宋体"/>
          <w:b w:val="0"/>
          <w:bCs/>
          <w:sz w:val="24"/>
          <w:szCs w:val="22"/>
          <w:lang w:val="zh-CN"/>
        </w:rPr>
        <w:t xml:space="preserve">.2 乙方有义务妥善保管和保护由甲方提供的前款信息和资料等；</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w:t>
      </w:r>
      <w:r>
        <w:rPr>
          <w:rFonts w:hint="eastAsia" w:ascii="宋体" w:hAnsi="宋体" w:eastAsia="宋体" w:cs="宋体"/>
          <w:b w:val="0"/>
          <w:bCs/>
          <w:sz w:val="24"/>
          <w:szCs w:val="22"/>
        </w:rPr>
        <w:t xml:space="preserve">5</w:t>
      </w:r>
      <w:r>
        <w:rPr>
          <w:rFonts w:hint="eastAsia" w:ascii="宋体" w:hAnsi="宋体" w:eastAsia="宋体" w:cs="宋体"/>
          <w:b w:val="0"/>
          <w:bCs/>
          <w:sz w:val="24"/>
          <w:szCs w:val="22"/>
          <w:lang w:val="zh-CN"/>
        </w:rPr>
        <w:t xml:space="preserve">.3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pStyle w:val="1127"/>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t xml:space="preserve">2.6 质量保证</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w:t>
      </w:r>
      <w:r>
        <w:rPr>
          <w:rFonts w:hint="eastAsia" w:ascii="宋体" w:hAnsi="宋体" w:eastAsia="宋体" w:cs="宋体"/>
          <w:b w:val="0"/>
          <w:bCs/>
          <w:sz w:val="24"/>
          <w:szCs w:val="22"/>
        </w:rPr>
        <w:t xml:space="preserve">6</w:t>
      </w:r>
      <w:r>
        <w:rPr>
          <w:rFonts w:hint="eastAsia" w:ascii="宋体" w:hAnsi="宋体" w:eastAsia="宋体" w:cs="宋体"/>
          <w:b w:val="0"/>
          <w:bCs/>
          <w:sz w:val="24"/>
          <w:szCs w:val="22"/>
          <w:lang w:val="zh-CN"/>
        </w:rPr>
        <w:t xml:space="preserve">.1 乙方应建立和完善履行合同的内部质量保证体系，并提供相关内部规章制度给甲方，以便甲方进行监督检查；</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w:t>
      </w:r>
      <w:r>
        <w:rPr>
          <w:rFonts w:hint="eastAsia" w:ascii="宋体" w:hAnsi="宋体" w:eastAsia="宋体" w:cs="宋体"/>
          <w:b w:val="0"/>
          <w:bCs/>
          <w:sz w:val="24"/>
          <w:szCs w:val="22"/>
        </w:rPr>
        <w:t xml:space="preserve">6</w:t>
      </w:r>
      <w:r>
        <w:rPr>
          <w:rFonts w:hint="eastAsia" w:ascii="宋体" w:hAnsi="宋体" w:eastAsia="宋体" w:cs="宋体"/>
          <w:b w:val="0"/>
          <w:bCs/>
          <w:sz w:val="24"/>
          <w:szCs w:val="22"/>
          <w:lang w:val="zh-CN"/>
        </w:rPr>
        <w:t xml:space="preserve">.2 乙方应保证履行合同的人员数量和素质、软件和硬件设备的配置、场地、环境和设施等满足全面履行合同的要求，并应接受甲方的监督检查。</w:t>
      </w:r>
      <w:r/>
    </w:p>
    <w:p>
      <w:pPr>
        <w:pStyle w:val="1127"/>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t xml:space="preserve">2.7 延迟履行</w:t>
      </w:r>
      <w:r/>
    </w:p>
    <w:p>
      <w:pPr>
        <w:ind w:firstLine="480"/>
        <w:spacing w:line="480" w:lineRule="atLeast"/>
        <w:rPr>
          <w:rFonts w:hint="eastAsia" w:ascii="宋体" w:hAnsi="宋体" w:cs="宋体"/>
          <w:bCs/>
          <w:sz w:val="24"/>
          <w:szCs w:val="22"/>
          <w:lang w:val="zh-CN"/>
        </w:rPr>
      </w:pPr>
      <w:r>
        <w:rPr>
          <w:rFonts w:hint="eastAsia" w:ascii="宋体" w:hAnsi="宋体" w:cs="宋体"/>
          <w:bCs/>
          <w:sz w:val="24"/>
          <w:szCs w:val="22"/>
          <w:lang w:val="zh-CN"/>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pStyle w:val="1127"/>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t xml:space="preserve">2.8 合同变更</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2.8.2 合同继续履行将损害国家利益和社会公共利益的，双方当事人应当以书面形式变更合同。有过错的一方应当承担赔偿责任，双方当事人都有过错的，各自承担相应的责任。</w:t>
      </w:r>
      <w:r/>
    </w:p>
    <w:p>
      <w:pPr>
        <w:pStyle w:val="1127"/>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t xml:space="preserve">2.9 合同转让和分包</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合同的权利义务依法不得转让，但经甲方书面同意，乙方可以依法采取分包方式履行合同，即：依法可以将合同项下的部分非主体、非关键性工作分包给他人完成，接受分包的人应当具备相应的资格条件，并不得再次分包，且乙方应就分包项目向甲方负责，并与分包乙方就分包项目向甲方承担连带责任。</w:t>
      </w:r>
      <w:r/>
    </w:p>
    <w:p>
      <w:pPr>
        <w:pStyle w:val="1127"/>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t xml:space="preserve">2.10 不可抗力</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2.10.1如果任何一方遭遇法律规定的不可抗力，致使合同履行受阻时，履行合同的期限应予延长，延长的期限应相当于不可抗力所影响的时间；</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2.10.2 因不可抗力致使不能实现合同目的的，当事人可以解除合同；</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2.10.3 因不可抗力致使合同有变更必要的，双方当事人应在7个工作日内以书面形式变更合同；</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2.1</w:t>
      </w:r>
      <w:r>
        <w:rPr>
          <w:rFonts w:hint="eastAsia" w:ascii="宋体" w:hAnsi="宋体" w:eastAsia="宋体" w:cs="宋体"/>
          <w:b w:val="0"/>
          <w:bCs/>
          <w:sz w:val="24"/>
          <w:szCs w:val="22"/>
        </w:rPr>
        <w:t xml:space="preserve">0</w:t>
      </w:r>
      <w:r>
        <w:rPr>
          <w:rFonts w:hint="eastAsia" w:ascii="宋体" w:hAnsi="宋体" w:eastAsia="宋体" w:cs="宋体"/>
          <w:b w:val="0"/>
          <w:bCs/>
          <w:sz w:val="24"/>
          <w:szCs w:val="22"/>
          <w:lang w:val="zh-CN"/>
        </w:rPr>
        <w:t xml:space="preserve">.4受不可抗力影响的一方在不可抗力发生后，应在7个工作日内以书面形式通知对方当事人，并在7个工作日内，将有关部门出具的证明文件送达对方当事人。</w:t>
      </w:r>
      <w:r/>
    </w:p>
    <w:p>
      <w:pPr>
        <w:pStyle w:val="1127"/>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t xml:space="preserve">2.11 税费</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与合同有关的一切税费，均按照中华人民共和国法律的相关规定缴纳。</w:t>
      </w:r>
      <w:r/>
    </w:p>
    <w:p>
      <w:pPr>
        <w:pStyle w:val="1127"/>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t xml:space="preserve">2.12 乙方破产</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1127"/>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t xml:space="preserve">2.13 合同中止、终止</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2.13.1 双方当事人不得擅自中止或者终止合同；</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2.13.2合同继续履行将损害国家利益和社会公共利益的，双方当事人应当中止或者终止合同。有过错的一方应当承担赔偿责任，双方当事人都有过错的，各自承担相应的责任。</w:t>
      </w:r>
      <w:r/>
    </w:p>
    <w:p>
      <w:pPr>
        <w:pStyle w:val="1127"/>
        <w:ind w:firstLine="482"/>
        <w:spacing w:line="560" w:lineRule="exact"/>
        <w:rPr>
          <w:rFonts w:hint="eastAsia" w:ascii="宋体" w:hAnsi="宋体" w:eastAsia="宋体" w:cs="宋体"/>
          <w:sz w:val="24"/>
          <w:szCs w:val="22"/>
        </w:rPr>
      </w:pPr>
      <w:r>
        <w:rPr>
          <w:rFonts w:hint="eastAsia" w:ascii="宋体" w:hAnsi="宋体" w:eastAsia="宋体" w:cs="宋体"/>
          <w:sz w:val="24"/>
          <w:szCs w:val="22"/>
          <w:lang w:val="zh-CN"/>
        </w:rPr>
        <w:t xml:space="preserve">2.1</w:t>
      </w:r>
      <w:r>
        <w:rPr>
          <w:rFonts w:hint="eastAsia" w:ascii="宋体" w:hAnsi="宋体" w:eastAsia="宋体" w:cs="宋体"/>
          <w:sz w:val="24"/>
          <w:szCs w:val="22"/>
        </w:rPr>
        <w:t xml:space="preserve">4</w:t>
      </w:r>
      <w:r>
        <w:rPr>
          <w:rFonts w:hint="eastAsia" w:ascii="宋体" w:hAnsi="宋体" w:eastAsia="宋体" w:cs="宋体"/>
          <w:sz w:val="24"/>
          <w:szCs w:val="22"/>
          <w:lang w:val="zh-CN"/>
        </w:rPr>
        <w:t xml:space="preserve"> 验收</w:t>
      </w:r>
      <w:r>
        <w:rPr>
          <w:rFonts w:hint="eastAsia" w:ascii="宋体" w:hAnsi="宋体" w:eastAsia="宋体" w:cs="宋体"/>
          <w:sz w:val="24"/>
          <w:szCs w:val="22"/>
        </w:rPr>
        <w:t xml:space="preserve">要求</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rPr>
        <w:t xml:space="preserve">2.14.1</w:t>
      </w:r>
      <w:r>
        <w:rPr>
          <w:rFonts w:hint="eastAsia" w:ascii="宋体" w:hAnsi="宋体" w:eastAsia="宋体" w:cs="宋体"/>
          <w:b w:val="0"/>
          <w:bCs/>
          <w:sz w:val="24"/>
          <w:szCs w:val="22"/>
          <w:lang w:val="zh-CN"/>
        </w:rPr>
        <w:t xml:space="preserve">甲方依法组织履约验收工作。</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w:t>
      </w:r>
      <w:r>
        <w:rPr>
          <w:rFonts w:hint="eastAsia" w:ascii="宋体" w:hAnsi="宋体" w:cs="宋体"/>
          <w:b w:val="0"/>
          <w:bCs/>
          <w:sz w:val="24"/>
          <w:szCs w:val="22"/>
        </w:rPr>
        <w:t xml:space="preserve">14</w:t>
      </w:r>
      <w:r>
        <w:rPr>
          <w:rFonts w:hint="eastAsia" w:ascii="宋体" w:hAnsi="宋体" w:eastAsia="宋体" w:cs="宋体"/>
          <w:b w:val="0"/>
          <w:bCs/>
          <w:sz w:val="24"/>
          <w:szCs w:val="22"/>
          <w:lang w:val="zh-CN"/>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2.1</w:t>
      </w:r>
      <w:r>
        <w:rPr>
          <w:rFonts w:hint="eastAsia" w:ascii="宋体" w:hAnsi="宋体" w:cs="宋体"/>
          <w:b w:val="0"/>
          <w:bCs/>
          <w:sz w:val="24"/>
          <w:szCs w:val="22"/>
        </w:rPr>
        <w:t xml:space="preserve">4</w:t>
      </w:r>
      <w:r>
        <w:rPr>
          <w:rFonts w:hint="eastAsia" w:ascii="宋体" w:hAnsi="宋体" w:eastAsia="宋体" w:cs="宋体"/>
          <w:b w:val="0"/>
          <w:bCs/>
          <w:sz w:val="24"/>
          <w:szCs w:val="22"/>
          <w:lang w:val="zh-CN"/>
        </w:rPr>
        <w:t xml:space="preserve">.3 对于实际使用人和甲方分离的项目，甲方邀请实际使用人参与验收。</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2.1</w:t>
      </w:r>
      <w:r>
        <w:rPr>
          <w:rFonts w:hint="eastAsia" w:ascii="宋体" w:hAnsi="宋体" w:cs="宋体"/>
          <w:b w:val="0"/>
          <w:bCs/>
          <w:sz w:val="24"/>
          <w:szCs w:val="22"/>
        </w:rPr>
        <w:t xml:space="preserve">4</w:t>
      </w:r>
      <w:r>
        <w:rPr>
          <w:rFonts w:hint="eastAsia" w:ascii="宋体" w:hAnsi="宋体" w:eastAsia="宋体" w:cs="宋体"/>
          <w:b w:val="0"/>
          <w:bCs/>
          <w:sz w:val="24"/>
          <w:szCs w:val="22"/>
          <w:lang w:val="zh-CN"/>
        </w:rPr>
        <w:t xml:space="preserve">.4 如有必要，甲方邀请参加本项目的其他投标人或第三方专业机构及专家参与验收，相关意见将作为验收书的参考资料。</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2.1</w:t>
      </w:r>
      <w:r>
        <w:rPr>
          <w:rFonts w:hint="eastAsia" w:ascii="宋体" w:hAnsi="宋体" w:cs="宋体"/>
          <w:b w:val="0"/>
          <w:bCs/>
          <w:sz w:val="24"/>
          <w:szCs w:val="22"/>
        </w:rPr>
        <w:t xml:space="preserve">4</w:t>
      </w:r>
      <w:r>
        <w:rPr>
          <w:rFonts w:hint="eastAsia" w:ascii="宋体" w:hAnsi="宋体" w:eastAsia="宋体" w:cs="宋体"/>
          <w:b w:val="0"/>
          <w:bCs/>
          <w:sz w:val="24"/>
          <w:szCs w:val="22"/>
          <w:lang w:val="zh-CN"/>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2.1</w:t>
      </w:r>
      <w:r>
        <w:rPr>
          <w:rFonts w:hint="eastAsia" w:ascii="宋体" w:hAnsi="宋体" w:cs="宋体"/>
          <w:b w:val="0"/>
          <w:bCs/>
          <w:sz w:val="24"/>
          <w:szCs w:val="22"/>
        </w:rPr>
        <w:t xml:space="preserve">4</w:t>
      </w:r>
      <w:r>
        <w:rPr>
          <w:rFonts w:hint="eastAsia" w:ascii="宋体" w:hAnsi="宋体" w:eastAsia="宋体" w:cs="宋体"/>
          <w:b w:val="0"/>
          <w:bCs/>
          <w:sz w:val="24"/>
          <w:szCs w:val="22"/>
          <w:lang w:val="zh-CN"/>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127"/>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t xml:space="preserve">2.1</w:t>
      </w:r>
      <w:r>
        <w:rPr>
          <w:rFonts w:hint="eastAsia" w:ascii="宋体" w:hAnsi="宋体" w:eastAsia="宋体" w:cs="宋体"/>
          <w:sz w:val="24"/>
          <w:szCs w:val="22"/>
        </w:rPr>
        <w:t xml:space="preserve">5</w:t>
      </w:r>
      <w:r>
        <w:rPr>
          <w:rFonts w:hint="eastAsia" w:ascii="宋体" w:hAnsi="宋体" w:eastAsia="宋体" w:cs="宋体"/>
          <w:sz w:val="24"/>
          <w:szCs w:val="22"/>
          <w:lang w:val="zh-CN"/>
        </w:rPr>
        <w:t xml:space="preserve"> 通知和送达</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2.1</w:t>
      </w:r>
      <w:r>
        <w:rPr>
          <w:rFonts w:hint="eastAsia" w:ascii="宋体" w:hAnsi="宋体" w:eastAsia="宋体" w:cs="宋体"/>
          <w:b w:val="0"/>
          <w:bCs/>
          <w:sz w:val="24"/>
          <w:szCs w:val="22"/>
        </w:rPr>
        <w:t xml:space="preserve">5</w:t>
      </w:r>
      <w:r>
        <w:rPr>
          <w:rFonts w:hint="eastAsia" w:ascii="宋体" w:hAnsi="宋体" w:eastAsia="宋体" w:cs="宋体"/>
          <w:b w:val="0"/>
          <w:bCs/>
          <w:sz w:val="24"/>
          <w:szCs w:val="22"/>
          <w:lang w:val="zh-CN"/>
        </w:rPr>
        <w:t xml:space="preserve">.1 任何一方因履行合同而以合同第一部分尾部所列明的发出的所有通知、文件、材料，均视为已向对方当事人送达；任何一方变更上述送达方式或者地址的，应于</w:t>
      </w:r>
      <w:r>
        <w:rPr>
          <w:rFonts w:hint="eastAsia" w:ascii="宋体" w:hAnsi="宋体" w:eastAsia="宋体" w:cs="宋体"/>
          <w:b w:val="0"/>
          <w:bCs/>
          <w:sz w:val="24"/>
          <w:szCs w:val="22"/>
        </w:rPr>
        <w:t xml:space="preserve">3</w:t>
      </w:r>
      <w:r>
        <w:rPr>
          <w:rFonts w:hint="eastAsia" w:ascii="宋体" w:hAnsi="宋体" w:eastAsia="宋体" w:cs="宋体"/>
          <w:b w:val="0"/>
          <w:bCs/>
          <w:sz w:val="24"/>
          <w:szCs w:val="22"/>
          <w:lang w:val="zh-CN"/>
        </w:rPr>
        <w:t xml:space="preserve">个工作日内书面通知对方当事人，在对方当事人收到有关变更通知之前，变更前的约定送达方式或者地址仍视为有效。</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2.1</w:t>
      </w:r>
      <w:r>
        <w:rPr>
          <w:rFonts w:hint="eastAsia" w:ascii="宋体" w:hAnsi="宋体" w:eastAsia="宋体" w:cs="宋体"/>
          <w:b w:val="0"/>
          <w:bCs/>
          <w:sz w:val="24"/>
          <w:szCs w:val="22"/>
        </w:rPr>
        <w:t xml:space="preserve">5</w:t>
      </w:r>
      <w:r>
        <w:rPr>
          <w:rFonts w:hint="eastAsia" w:ascii="宋体" w:hAnsi="宋体" w:eastAsia="宋体" w:cs="宋体"/>
          <w:b w:val="0"/>
          <w:bCs/>
          <w:sz w:val="24"/>
          <w:szCs w:val="22"/>
          <w:lang w:val="zh-CN"/>
        </w:rPr>
        <w:t xml:space="preserve">.2以当面交付方式送达的，交付之时视为送达；以电子邮件方式送达的，发出电子邮件之时视为送达；以传真方式送达的，发出传真之时视为送达；以邮寄方式送达的，邮件挂号寄出或者交邮之日之次日视为送达。</w:t>
      </w:r>
      <w:r/>
    </w:p>
    <w:p>
      <w:pPr>
        <w:pStyle w:val="1127"/>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t xml:space="preserve">2.1</w:t>
      </w:r>
      <w:r>
        <w:rPr>
          <w:rFonts w:hint="eastAsia" w:ascii="宋体" w:hAnsi="宋体" w:eastAsia="宋体" w:cs="宋体"/>
          <w:sz w:val="24"/>
          <w:szCs w:val="22"/>
        </w:rPr>
        <w:t xml:space="preserve">6</w:t>
      </w:r>
      <w:r>
        <w:rPr>
          <w:rFonts w:hint="eastAsia" w:ascii="宋体" w:hAnsi="宋体" w:eastAsia="宋体" w:cs="宋体"/>
          <w:sz w:val="24"/>
          <w:szCs w:val="22"/>
          <w:lang w:val="zh-CN"/>
        </w:rPr>
        <w:t xml:space="preserve">合同使用的文字和适用的法律</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2.1</w:t>
      </w:r>
      <w:r>
        <w:rPr>
          <w:rFonts w:hint="eastAsia" w:ascii="宋体" w:hAnsi="宋体" w:eastAsia="宋体" w:cs="宋体"/>
          <w:b w:val="0"/>
          <w:bCs/>
          <w:sz w:val="24"/>
          <w:szCs w:val="22"/>
        </w:rPr>
        <w:t xml:space="preserve">6</w:t>
      </w:r>
      <w:r>
        <w:rPr>
          <w:rFonts w:hint="eastAsia" w:ascii="宋体" w:hAnsi="宋体" w:eastAsia="宋体" w:cs="宋体"/>
          <w:b w:val="0"/>
          <w:bCs/>
          <w:sz w:val="24"/>
          <w:szCs w:val="22"/>
          <w:lang w:val="zh-CN"/>
        </w:rPr>
        <w:t xml:space="preserve">.1合同使用汉语书写、变更和解释；</w:t>
      </w:r>
      <w:r/>
    </w:p>
    <w:p>
      <w:pPr>
        <w:pStyle w:val="1127"/>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2.1</w:t>
      </w:r>
      <w:r>
        <w:rPr>
          <w:rFonts w:hint="eastAsia" w:ascii="宋体" w:hAnsi="宋体" w:eastAsia="宋体" w:cs="宋体"/>
          <w:b w:val="0"/>
          <w:bCs/>
          <w:sz w:val="24"/>
          <w:szCs w:val="22"/>
        </w:rPr>
        <w:t xml:space="preserve">6</w:t>
      </w:r>
      <w:r>
        <w:rPr>
          <w:rFonts w:hint="eastAsia" w:ascii="宋体" w:hAnsi="宋体" w:eastAsia="宋体" w:cs="宋体"/>
          <w:b w:val="0"/>
          <w:bCs/>
          <w:sz w:val="24"/>
          <w:szCs w:val="22"/>
          <w:lang w:val="zh-CN"/>
        </w:rPr>
        <w:t xml:space="preserve">.2 合同适用中华人民共和国法律。</w:t>
      </w:r>
      <w:r/>
    </w:p>
    <w:p>
      <w:pPr>
        <w:pStyle w:val="1127"/>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t xml:space="preserve">2.1</w:t>
      </w:r>
      <w:r>
        <w:rPr>
          <w:rFonts w:hint="eastAsia" w:ascii="宋体" w:hAnsi="宋体" w:eastAsia="宋体" w:cs="宋体"/>
          <w:sz w:val="24"/>
          <w:szCs w:val="22"/>
        </w:rPr>
        <w:t xml:space="preserve">7</w:t>
      </w:r>
      <w:r>
        <w:rPr>
          <w:rFonts w:hint="eastAsia" w:ascii="宋体" w:hAnsi="宋体" w:eastAsia="宋体" w:cs="宋体"/>
          <w:sz w:val="24"/>
          <w:szCs w:val="22"/>
          <w:lang w:val="zh-CN"/>
        </w:rPr>
        <w:t xml:space="preserve"> 合同份数</w:t>
      </w:r>
      <w:r/>
    </w:p>
    <w:p>
      <w:pPr>
        <w:pStyle w:val="1127"/>
        <w:ind w:firstLine="480"/>
        <w:spacing w:line="560" w:lineRule="exact"/>
        <w:rPr>
          <w:rFonts w:hint="eastAsia" w:ascii="宋体" w:hAnsi="宋体" w:eastAsia="宋体" w:cs="宋体"/>
          <w:b w:val="0"/>
          <w:bCs/>
          <w:sz w:val="24"/>
          <w:szCs w:val="22"/>
        </w:rPr>
      </w:pPr>
      <w:r>
        <w:rPr>
          <w:rFonts w:hint="eastAsia" w:ascii="宋体" w:hAnsi="宋体" w:eastAsia="宋体" w:cs="宋体"/>
          <w:b w:val="0"/>
          <w:bCs/>
          <w:sz w:val="24"/>
          <w:szCs w:val="22"/>
        </w:rPr>
        <w:t xml:space="preserve">本合同一式陆份，甲方、乙方各执二份，代理一份，存档一份。   </w:t>
      </w:r>
      <w:r/>
    </w:p>
    <w:p>
      <w:pPr>
        <w:pStyle w:val="1127"/>
        <w:spacing w:line="560" w:lineRule="exact"/>
        <w:rPr>
          <w:rFonts w:hint="eastAsia" w:ascii="宋体" w:hAnsi="宋体" w:eastAsia="宋体" w:cs="宋体"/>
          <w:b w:val="0"/>
          <w:bCs/>
          <w:sz w:val="24"/>
          <w:szCs w:val="22"/>
        </w:rPr>
        <w:sectPr>
          <w:footerReference w:type="default" r:id="rId13"/>
          <w:footnotePr/>
          <w:endnotePr/>
          <w:type w:val="nextPage"/>
          <w:pgSz w:w="11906" w:h="16839" w:orient="portrait"/>
          <w:pgMar w:top="1431" w:right="1687" w:bottom="1180" w:left="1687" w:header="0" w:footer="968" w:gutter="0"/>
          <w:cols w:num="1" w:sep="0" w:space="720" w:equalWidth="1"/>
          <w:docGrid w:linePitch="360"/>
        </w:sectPr>
      </w:pPr>
      <w:r>
        <w:rPr>
          <w:rFonts w:hint="eastAsia" w:ascii="宋体" w:hAnsi="宋体" w:eastAsia="宋体" w:cs="宋体"/>
          <w:b w:val="0"/>
          <w:bCs/>
          <w:sz w:val="24"/>
          <w:szCs w:val="22"/>
        </w:rPr>
      </w:r>
      <w:bookmarkEnd w:id="199"/>
      <w:r/>
    </w:p>
    <w:p>
      <w:pPr>
        <w:pStyle w:val="1118"/>
        <w:ind w:firstLine="2640"/>
        <w:spacing w:line="360" w:lineRule="auto"/>
        <w:rPr>
          <w:rFonts w:ascii="Times New Roman" w:eastAsia="黑体"/>
          <w:sz w:val="44"/>
          <w:szCs w:val="44"/>
        </w:rPr>
      </w:pPr>
      <w:r>
        <w:rPr>
          <w:rFonts w:hint="eastAsia" w:ascii="Times New Roman" w:eastAsia="黑体"/>
          <w:sz w:val="44"/>
          <w:szCs w:val="44"/>
        </w:rPr>
        <w:t xml:space="preserve">第</w:t>
      </w:r>
      <w:bookmarkEnd w:id="192"/>
      <w:r>
        <w:rPr>
          <w:rFonts w:hint="eastAsia" w:ascii="Times New Roman" w:eastAsia="黑体"/>
          <w:sz w:val="44"/>
          <w:szCs w:val="44"/>
        </w:rPr>
        <w:t xml:space="preserve">四章 采购需求</w:t>
      </w:r>
      <w:bookmarkEnd w:id="193"/>
      <w:r/>
      <w:bookmarkEnd w:id="194"/>
      <w:r/>
      <w:bookmarkEnd w:id="195"/>
      <w:r/>
      <w:bookmarkEnd w:id="196"/>
      <w:r/>
      <w:r/>
    </w:p>
    <w:p>
      <w:pPr>
        <w:pStyle w:val="1139"/>
        <w:ind w:firstLine="480"/>
        <w:spacing w:line="560" w:lineRule="exact"/>
        <w:rPr>
          <w:rFonts w:hint="eastAsia" w:ascii="宋体" w:hAnsi="宋体"/>
          <w:color w:val="000000"/>
          <w:sz w:val="24"/>
        </w:rPr>
      </w:pPr>
      <w:r/>
      <w:bookmarkStart w:id="212" w:name="_Toc26554093"/>
      <w:r/>
      <w:bookmarkStart w:id="213" w:name="_Toc49090575"/>
      <w:r>
        <w:rPr>
          <w:rFonts w:hint="eastAsia" w:ascii="宋体" w:hAnsi="宋体"/>
          <w:color w:val="000000"/>
          <w:sz w:val="24"/>
        </w:rPr>
        <w:t xml:space="preserve">项目属性：</w:t>
      </w:r>
      <w:r>
        <w:rPr>
          <w:rFonts w:hint="eastAsia" w:ascii="宋体" w:hAnsi="宋体"/>
          <w:color w:val="000000"/>
          <w:sz w:val="24"/>
          <w:u w:val="single"/>
        </w:rPr>
        <w:t xml:space="preserve">服务类项目</w:t>
      </w:r>
      <w:r>
        <w:rPr>
          <w:rFonts w:hint="eastAsia" w:ascii="宋体" w:hAnsi="宋体"/>
          <w:color w:val="000000"/>
          <w:sz w:val="24"/>
        </w:rPr>
        <w:t xml:space="preserve">。 </w:t>
      </w:r>
      <w:r/>
    </w:p>
    <w:p>
      <w:pPr>
        <w:pStyle w:val="1139"/>
        <w:ind w:firstLine="480"/>
        <w:spacing w:line="560" w:lineRule="exact"/>
        <w:rPr>
          <w:rFonts w:hint="eastAsia" w:ascii="宋体" w:hAnsi="宋体"/>
          <w:color w:val="000000"/>
          <w:sz w:val="24"/>
          <w:u w:val="single"/>
        </w:rPr>
      </w:pPr>
      <w:r>
        <w:rPr>
          <w:rFonts w:hint="eastAsia" w:ascii="宋体" w:hAnsi="宋体"/>
          <w:color w:val="000000"/>
          <w:sz w:val="24"/>
        </w:rPr>
        <w:t xml:space="preserve">本项目采购标的对应的中小企业划分标准所属行业：</w:t>
      </w:r>
      <w:r>
        <w:rPr>
          <w:rFonts w:hint="eastAsia" w:ascii="宋体" w:hAnsi="宋体"/>
          <w:color w:val="000000"/>
          <w:sz w:val="24"/>
          <w:u w:val="single"/>
        </w:rPr>
        <w:t xml:space="preserve">其他未列明行业。</w:t>
      </w:r>
      <w:r/>
    </w:p>
    <w:p>
      <w:pPr>
        <w:pStyle w:val="1139"/>
        <w:ind w:firstLine="480"/>
        <w:spacing w:line="560" w:lineRule="exact"/>
        <w:rPr>
          <w:rFonts w:hint="eastAsia" w:ascii="宋体" w:hAnsi="宋体"/>
          <w:color w:val="000000"/>
          <w:sz w:val="24"/>
        </w:rPr>
      </w:pPr>
      <w:r>
        <w:rPr>
          <w:rFonts w:hint="eastAsia" w:ascii="宋体" w:hAnsi="宋体"/>
          <w:color w:val="000000"/>
          <w:sz w:val="24"/>
        </w:rPr>
        <w:t xml:space="preserve">本项目不接受进口产品。</w:t>
      </w:r>
      <w:r/>
    </w:p>
    <w:p>
      <w:pPr>
        <w:pStyle w:val="1136"/>
        <w:numPr>
          <w:ilvl w:val="0"/>
          <w:numId w:val="7"/>
        </w:numPr>
        <w:ind w:firstLine="482"/>
        <w:spacing w:line="560" w:lineRule="exact"/>
        <w:rPr>
          <w:rFonts w:hint="eastAsia" w:ascii="宋体" w:hAnsi="宋体" w:cs="黑体"/>
          <w:b/>
          <w:bCs/>
          <w:sz w:val="24"/>
          <w:szCs w:val="24"/>
        </w:rPr>
      </w:pPr>
      <w:r>
        <w:rPr>
          <w:rFonts w:hint="eastAsia" w:ascii="宋体" w:hAnsi="宋体" w:cs="黑体"/>
          <w:b/>
          <w:bCs/>
          <w:sz w:val="24"/>
          <w:szCs w:val="24"/>
        </w:rPr>
        <w:t xml:space="preserve">项目概况</w:t>
      </w:r>
      <w:r/>
    </w:p>
    <w:p>
      <w:pPr>
        <w:pStyle w:val="1136"/>
        <w:ind w:firstLine="476"/>
        <w:spacing w:line="560" w:lineRule="exact"/>
        <w:rPr>
          <w:rFonts w:hint="eastAsia" w:ascii="宋体" w:hAnsi="宋体"/>
          <w:color w:val="000000"/>
          <w:spacing w:val="-1"/>
          <w:sz w:val="24"/>
          <w:lang w:val="zh-CN"/>
        </w:rPr>
      </w:pPr>
      <w:r>
        <w:rPr>
          <w:rFonts w:hint="eastAsia" w:ascii="宋体" w:hAnsi="宋体"/>
          <w:color w:val="000000"/>
          <w:spacing w:val="-1"/>
          <w:sz w:val="24"/>
          <w:lang w:val="zh-CN"/>
        </w:rPr>
        <w:t xml:space="preserve">1.1项目目标</w:t>
      </w:r>
      <w:r/>
    </w:p>
    <w:p>
      <w:pPr>
        <w:pStyle w:val="1136"/>
        <w:ind w:firstLine="476"/>
        <w:spacing w:line="560" w:lineRule="exact"/>
        <w:rPr>
          <w:rFonts w:hint="eastAsia" w:ascii="宋体" w:hAnsi="宋体"/>
          <w:color w:val="000000"/>
          <w:spacing w:val="-1"/>
          <w:sz w:val="24"/>
          <w:lang w:val="zh-CN"/>
        </w:rPr>
      </w:pPr>
      <w:r>
        <w:rPr>
          <w:rFonts w:hint="eastAsia" w:ascii="宋体" w:hAnsi="宋体"/>
          <w:color w:val="000000"/>
          <w:spacing w:val="-1"/>
          <w:sz w:val="24"/>
          <w:lang w:val="zh-CN"/>
        </w:rPr>
        <w:t xml:space="preserve">聚焦城市基础设施安全运行与防洪防</w:t>
      </w:r>
      <w:r>
        <w:rPr>
          <w:rFonts w:hint="eastAsia" w:ascii="宋体" w:hAnsi="宋体"/>
          <w:color w:val="000000"/>
          <w:spacing w:val="-1"/>
          <w:sz w:val="24"/>
          <w:lang w:val="zh-CN"/>
        </w:rPr>
        <w:t xml:space="preserve">汛韧性提升需求，针对城区管网监测盲区大、隐患发现滞后、新沂河大堤险工段隐蔽风险排查难等突出短板，依托分布式光纤传感先进技术，完成全域基础设施智能监测体系搭建任务。通过布设城区及新庄镇核心道路光纤监测线路、建设新沂河大堤险工段专项智能监测体系研究，实现供水管网泄漏监测报警、排水管网缺陷检测、雨污混流监测报警、第三方施工破坏管网监测预警及堤防渗漏监测等风险的全天候、高精度动态感知与分级预警，构建城市基础设施主动防控、前置处置的安全管控新模式，全面筑牢城市生命线安全防线，持续提升宿豫区城市安全韧性与防洪减灾能力。</w:t>
      </w:r>
      <w:r/>
    </w:p>
    <w:p>
      <w:pPr>
        <w:pStyle w:val="1136"/>
        <w:ind w:firstLine="476"/>
        <w:spacing w:line="560" w:lineRule="exact"/>
        <w:rPr>
          <w:rFonts w:hint="eastAsia" w:ascii="宋体" w:hAnsi="宋体"/>
          <w:color w:val="000000"/>
          <w:spacing w:val="-1"/>
          <w:sz w:val="24"/>
          <w:lang w:val="zh-CN"/>
        </w:rPr>
      </w:pPr>
      <w:r>
        <w:rPr>
          <w:rFonts w:hint="eastAsia" w:ascii="宋体" w:hAnsi="宋体"/>
          <w:color w:val="000000"/>
          <w:spacing w:val="-1"/>
          <w:sz w:val="24"/>
          <w:lang w:val="zh-CN"/>
        </w:rPr>
        <w:t xml:space="preserve">1.2项目实施范围</w:t>
      </w:r>
      <w:r/>
    </w:p>
    <w:p>
      <w:pPr>
        <w:pStyle w:val="1136"/>
        <w:ind w:firstLine="476"/>
        <w:spacing w:line="560" w:lineRule="exact"/>
        <w:rPr>
          <w:rFonts w:hint="eastAsia" w:ascii="宋体" w:hAnsi="宋体"/>
          <w:color w:val="000000"/>
          <w:spacing w:val="-1"/>
          <w:sz w:val="24"/>
          <w:lang w:val="zh-CN"/>
        </w:rPr>
      </w:pPr>
      <w:r>
        <w:rPr>
          <w:rFonts w:hint="eastAsia" w:ascii="宋体" w:hAnsi="宋体"/>
          <w:color w:val="000000"/>
          <w:spacing w:val="-1"/>
          <w:sz w:val="24"/>
          <w:lang w:val="zh-CN"/>
        </w:rPr>
        <w:t xml:space="preserve">本次项目物联感感知系统包括三个区域：①宿豫区物联感知传感网聚焦在在中心城区5条道路（长江路、珠江路、项王东路、西湖东路、洪泽湖路）进行试点建设；②新庄镇监测区域在镇三横五纵主要道路上，汇聚节点定在镇政府内；③新沂河堤坝监测体系研究试点为新沂河侍岭险工段，河堤总长约3.45km，三个片区的感知网体系最终汇聚在部署在宿豫区数据局机房的分布式光纤传感设备。</w:t>
      </w:r>
      <w:r/>
    </w:p>
    <w:p>
      <w:pPr>
        <w:pStyle w:val="1136"/>
        <w:ind w:firstLine="476"/>
        <w:spacing w:line="560" w:lineRule="exact"/>
        <w:rPr>
          <w:rFonts w:hint="eastAsia" w:ascii="宋体" w:hAnsi="宋体" w:cs="黑体"/>
          <w:b/>
          <w:bCs/>
          <w:sz w:val="24"/>
          <w:szCs w:val="24"/>
          <w:lang w:val="zh-CN"/>
        </w:rPr>
      </w:pPr>
      <w:r>
        <w:rPr>
          <w:rFonts w:hint="eastAsia" w:ascii="宋体" w:hAnsi="宋体"/>
          <w:color w:val="000000"/>
          <w:spacing w:val="-1"/>
          <w:sz w:val="24"/>
          <w:lang w:val="zh-CN"/>
        </w:rPr>
        <w:t xml:space="preserve">二、</w:t>
      </w:r>
      <w:r>
        <w:rPr>
          <w:rFonts w:hint="eastAsia" w:ascii="宋体" w:hAnsi="宋体" w:cs="黑体"/>
          <w:b/>
          <w:bCs/>
          <w:sz w:val="24"/>
          <w:szCs w:val="24"/>
          <w:lang w:val="zh-CN"/>
        </w:rPr>
        <w:t xml:space="preserve">付款方式</w:t>
      </w:r>
      <w:r/>
    </w:p>
    <w:p>
      <w:pPr>
        <w:ind w:firstLine="482"/>
        <w:spacing w:line="560" w:lineRule="exact"/>
        <w:rPr>
          <w:bCs/>
          <w:sz w:val="24"/>
          <w:highlight w:val="white"/>
        </w:rPr>
      </w:pPr>
      <w:r>
        <w:rPr>
          <w:rFonts w:hint="eastAsia"/>
          <w:bCs/>
          <w:sz w:val="24"/>
          <w:highlight w:val="white"/>
        </w:rPr>
        <w:t xml:space="preserve">按照</w:t>
      </w:r>
      <w:r>
        <w:rPr>
          <w:rFonts w:hint="eastAsia"/>
          <w:bCs/>
          <w:sz w:val="24"/>
          <w:highlight w:val="white"/>
          <w:u w:val="single"/>
        </w:rPr>
        <w:t xml:space="preserve">服务类</w:t>
      </w:r>
      <w:r>
        <w:rPr>
          <w:rFonts w:hint="eastAsia"/>
          <w:bCs/>
          <w:sz w:val="24"/>
          <w:highlight w:val="white"/>
        </w:rPr>
        <w:t xml:space="preserve">确定的付款方式，采购人及时办理付款手续。对于满足合同约定支付条件的，自收到发票后10个工作日内将资金支付到合同约定的投标人账户或投标人数字人民币账户。</w:t>
      </w:r>
      <w:r/>
    </w:p>
    <w:p>
      <w:pPr>
        <w:ind w:firstLine="482"/>
        <w:spacing w:line="560" w:lineRule="exact"/>
        <w:rPr>
          <w:rFonts w:eastAsia="仿宋_GB2312" w:cs="仿宋_GB2312"/>
          <w:sz w:val="24"/>
        </w:rPr>
      </w:pPr>
      <w:r>
        <w:rPr>
          <w:rFonts w:hint="eastAsia"/>
          <w:bCs/>
          <w:sz w:val="24"/>
        </w:rPr>
        <w:t xml:space="preserve">预付款：合同金额的</w:t>
      </w:r>
      <w:r>
        <w:rPr>
          <w:rFonts w:hint="eastAsia"/>
          <w:bCs/>
          <w:sz w:val="24"/>
          <w:u w:val="single"/>
          <w:lang w:val="en-US" w:eastAsia="zh-CN"/>
        </w:rPr>
        <w:t xml:space="preserve">1</w:t>
      </w:r>
      <w:r>
        <w:rPr>
          <w:rFonts w:hint="eastAsia"/>
          <w:bCs/>
          <w:sz w:val="24"/>
          <w:u w:val="single"/>
        </w:rPr>
        <w:t xml:space="preserve">0%</w:t>
      </w:r>
      <w:r>
        <w:rPr>
          <w:rFonts w:hint="eastAsia"/>
          <w:bCs/>
          <w:sz w:val="24"/>
        </w:rPr>
        <w:t xml:space="preserve">，合同签订后按规定支付；</w:t>
      </w:r>
      <w:r>
        <w:rPr>
          <w:rFonts w:hint="eastAsia" w:eastAsia="仿宋_GB2312" w:cs="仿宋_GB2312"/>
          <w:sz w:val="24"/>
        </w:rPr>
        <w:t xml:space="preserve"> </w:t>
      </w:r>
      <w:r/>
    </w:p>
    <w:p>
      <w:pPr>
        <w:ind w:firstLine="480"/>
        <w:spacing w:line="560" w:lineRule="exact"/>
        <w:rPr>
          <w:bCs/>
          <w:sz w:val="24"/>
        </w:rPr>
      </w:pPr>
      <w:r>
        <w:rPr>
          <w:rFonts w:hint="eastAsia"/>
          <w:bCs/>
          <w:sz w:val="24"/>
        </w:rPr>
        <w:t xml:space="preserve">进度款：项目设备安装调试完毕经初验合格且收到投标人发票后，支付至合同款的85%；项目全部完成经终验合格且收到投标人发票后，付清余款（无息）。</w:t>
      </w:r>
      <w:r/>
    </w:p>
    <w:p>
      <w:pPr>
        <w:ind w:firstLine="482"/>
        <w:spacing w:line="560" w:lineRule="exact"/>
        <w:rPr>
          <w:b/>
          <w:sz w:val="24"/>
          <w:highlight w:val="white"/>
        </w:rPr>
      </w:pPr>
      <w:r>
        <w:rPr>
          <w:rFonts w:hint="eastAsia"/>
          <w:b/>
          <w:sz w:val="24"/>
          <w:highlight w:val="white"/>
        </w:rPr>
        <w:t xml:space="preserve">注：在签订合同时，中标人明确表示无需预付款或者主动要求降低预付款比例的金额，采购人可不适用预付款规定。</w:t>
      </w:r>
      <w:r/>
    </w:p>
    <w:p>
      <w:pPr>
        <w:pStyle w:val="1152"/>
        <w:ind w:left="482"/>
        <w:spacing w:line="560" w:lineRule="exact"/>
        <w:rPr>
          <w:rFonts w:hint="eastAsia" w:ascii="宋体" w:hAnsi="宋体" w:cs="宋体"/>
          <w:b/>
          <w:sz w:val="24"/>
        </w:rPr>
      </w:pPr>
      <w:r>
        <w:rPr>
          <w:rFonts w:hint="eastAsia" w:ascii="宋体" w:hAnsi="宋体" w:cs="宋体"/>
          <w:b/>
          <w:sz w:val="24"/>
        </w:rPr>
        <w:t xml:space="preserve">三、服务内容</w:t>
      </w:r>
      <w:r/>
    </w:p>
    <w:p>
      <w:pPr>
        <w:pStyle w:val="1152"/>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本次项目采购标的为一纤多用多场景城市基础设施光纤智能监测服务，核心依托分布式光纤传感技术构建全域、高精度一体化监测体系。包括四大专项监测业务：雨污缺陷及混流监测、供水管道泄漏监测、管线第三方施工破坏监测、新沂河险工段河堤渗漏专项监测体系研究；服务实施范围覆盖宿豫区建成区、新庄镇试点道路及新沂河侍岭险工段河堤区域。监测服务搭配设备包括：分布式光纤声传感设备、智能采集分析一体机、光开关、光纤感知网存储设备等设备；光缆及辅材等材料；供水管道阀门井泄漏光传感器、消防栓漏损光传感器等配套监测设备；租赁运营商光纤。</w:t>
      </w:r>
      <w:r/>
    </w:p>
    <w:p>
      <w:pPr>
        <w:pStyle w:val="1152"/>
        <w:ind w:left="482"/>
        <w:spacing w:line="560" w:lineRule="exact"/>
        <w:rPr>
          <w:rFonts w:hint="eastAsia" w:ascii="宋体" w:hAnsi="宋体" w:cs="宋体"/>
          <w:b/>
          <w:sz w:val="24"/>
        </w:rPr>
      </w:pPr>
      <w:r>
        <w:rPr>
          <w:rFonts w:hint="eastAsia" w:ascii="宋体" w:hAnsi="宋体" w:cs="宋体"/>
          <w:b/>
          <w:sz w:val="24"/>
        </w:rPr>
        <w:t xml:space="preserve">四、项目需求</w:t>
      </w:r>
      <w:r/>
    </w:p>
    <w:p>
      <w:pPr>
        <w:rPr>
          <w:rFonts w:hint="eastAsia" w:ascii="宋体" w:hAnsi="宋体" w:cs="宋体"/>
          <w:b/>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2"/>
        </w:rPr>
      </w:r>
      <w:r/>
    </w:p>
    <w:p>
      <w:pPr>
        <w:ind w:firstLine="480"/>
        <w:spacing w:line="360" w:lineRule="auto"/>
        <w:rPr>
          <w:rFonts w:cs="宋体"/>
          <w:sz w:val="24"/>
          <w:szCs w:val="24"/>
          <w:lang w:bidi="ar"/>
        </w:rPr>
      </w:pPr>
      <w:r>
        <w:rPr>
          <w:rFonts w:hint="eastAsia" w:cs="宋体"/>
          <w:sz w:val="24"/>
          <w:szCs w:val="24"/>
          <w:lang w:bidi="ar"/>
        </w:rPr>
        <w:t xml:space="preserve">4.1总体要求：依托分布式光纤传感技术，搭建多场景、全覆盖、高精度的城市基础设施智能监测体系，主要包含以下建设内容：</w:t>
      </w:r>
      <w:r/>
    </w:p>
    <w:p>
      <w:pPr>
        <w:ind w:firstLine="480"/>
        <w:spacing w:line="360" w:lineRule="auto"/>
        <w:rPr>
          <w:rFonts w:cs="宋体"/>
          <w:sz w:val="24"/>
          <w:szCs w:val="24"/>
          <w:lang w:bidi="ar"/>
        </w:rPr>
      </w:pPr>
      <w:r>
        <w:rPr>
          <w:rFonts w:hint="eastAsia" w:cs="宋体"/>
          <w:sz w:val="24"/>
          <w:szCs w:val="24"/>
          <w:lang w:bidi="ar"/>
        </w:rPr>
        <w:t xml:space="preserve">（1）实施多场景光纤监测线路布设，在城区选取试点道路规模化铺设分布式光纤，依托“一纤多能、同步监测”优势，同步实现供水管道泄漏监测、雨污水管道缺陷检测、雨污混流监测、管线第三方施工破坏一体化监测；</w:t>
      </w:r>
      <w:r/>
    </w:p>
    <w:p>
      <w:pPr>
        <w:ind w:firstLine="480"/>
        <w:spacing w:line="360" w:lineRule="auto"/>
        <w:rPr>
          <w:rFonts w:cs="宋体"/>
          <w:sz w:val="24"/>
          <w:szCs w:val="24"/>
          <w:lang w:bidi="ar"/>
        </w:rPr>
      </w:pPr>
      <w:r>
        <w:rPr>
          <w:rFonts w:hint="eastAsia" w:cs="宋体"/>
          <w:sz w:val="24"/>
          <w:szCs w:val="24"/>
          <w:lang w:bidi="ar"/>
        </w:rPr>
        <w:t xml:space="preserve">（2）新沂河堤坝智能监测体系研究，聚焦新沂河大堤险工段安全管控需求，布设专业化分布式光纤监测设施，针对堤坝渗漏风险开展持续监测预警研究。</w:t>
      </w:r>
      <w:r/>
    </w:p>
    <w:p>
      <w:pPr>
        <w:ind w:firstLine="480"/>
        <w:spacing w:line="360" w:lineRule="auto"/>
        <w:rPr>
          <w:rFonts w:cs="宋体"/>
          <w:sz w:val="24"/>
          <w:szCs w:val="24"/>
          <w:lang w:bidi="ar"/>
        </w:rPr>
      </w:pPr>
      <w:r>
        <w:rPr>
          <w:rFonts w:hint="eastAsia" w:cs="宋体"/>
          <w:sz w:val="24"/>
          <w:szCs w:val="24"/>
          <w:lang w:bidi="ar"/>
        </w:rPr>
        <w:t xml:space="preserve">（3）新庄镇选取试点道路规模化铺设分布式光纤，依托“一纤多能、同步监测”优势，同步实现雨污水管道缺陷检测、雨污混流监测报警、管网第三方施工破坏监测报警。</w:t>
      </w:r>
      <w:r/>
    </w:p>
    <w:p>
      <w:pPr>
        <w:ind w:firstLine="480"/>
        <w:spacing w:line="360" w:lineRule="auto"/>
        <w:rPr>
          <w:rFonts w:cs="宋体"/>
          <w:sz w:val="24"/>
          <w:szCs w:val="24"/>
          <w:lang w:bidi="ar"/>
        </w:rPr>
      </w:pPr>
      <w:r>
        <w:rPr>
          <w:rFonts w:hint="eastAsia" w:cs="宋体"/>
          <w:sz w:val="24"/>
          <w:szCs w:val="24"/>
          <w:lang w:bidi="ar"/>
        </w:rPr>
        <w:t xml:space="preserve">4.2服务清单：如下（包含但不限于以下内容）</w:t>
      </w:r>
      <w:r/>
    </w:p>
    <w:tbl>
      <w:tblPr>
        <w:tblStyle w:val="8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0"/>
        <w:gridCol w:w="5023"/>
        <w:gridCol w:w="994"/>
        <w:gridCol w:w="994"/>
        <w:gridCol w:w="994"/>
      </w:tblGrid>
      <w:tr>
        <w:trPr>
          <w:trHeight w:val="288"/>
        </w:trPr>
        <w:tc>
          <w:tcPr>
            <w:tcW w:w="63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序号</w:t>
            </w:r>
            <w:r/>
          </w:p>
        </w:tc>
        <w:tc>
          <w:tcPr>
            <w:tcW w:w="274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分项名称</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数量</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单位</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备注</w:t>
            </w:r>
            <w:r/>
          </w:p>
        </w:tc>
      </w:tr>
      <w:tr>
        <w:trPr>
          <w:trHeight w:val="288"/>
        </w:trPr>
        <w:tc>
          <w:tcPr>
            <w:tcW w:w="633"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一</w:t>
            </w:r>
            <w:r/>
          </w:p>
        </w:tc>
        <w:tc>
          <w:tcPr>
            <w:tcW w:w="2740"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宿豫区中心城区一纤多用监测</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288"/>
        </w:trPr>
        <w:tc>
          <w:tcPr>
            <w:tcW w:w="633"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1.1</w:t>
            </w:r>
            <w:r/>
          </w:p>
        </w:tc>
        <w:tc>
          <w:tcPr>
            <w:tcW w:w="2740"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物联设备</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1.1.1</w:t>
            </w:r>
            <w:r/>
          </w:p>
        </w:tc>
        <w:tc>
          <w:tcPr>
            <w:tcW w:w="274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分布式光纤声传感设备</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1.1.2</w:t>
            </w:r>
            <w:r/>
          </w:p>
        </w:tc>
        <w:tc>
          <w:tcPr>
            <w:tcW w:w="2740" w:type="pct"/>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lang w:bidi="ar"/>
              </w:rPr>
              <w:t xml:space="preserve">智能采集分析一体机</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1.1.3</w:t>
            </w:r>
            <w:r/>
          </w:p>
        </w:tc>
        <w:tc>
          <w:tcPr>
            <w:tcW w:w="274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光开关</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1.1.4</w:t>
            </w:r>
            <w:r/>
          </w:p>
        </w:tc>
        <w:tc>
          <w:tcPr>
            <w:tcW w:w="274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光纤感知网存储设备</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1.2</w:t>
            </w:r>
            <w:r/>
          </w:p>
        </w:tc>
        <w:tc>
          <w:tcPr>
            <w:tcW w:w="2740"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材料</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1.2.1</w:t>
            </w:r>
            <w:r/>
          </w:p>
        </w:tc>
        <w:tc>
          <w:tcPr>
            <w:tcW w:w="274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主光缆及辅材</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公里</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1.2.1</w:t>
            </w:r>
            <w:r/>
          </w:p>
        </w:tc>
        <w:tc>
          <w:tcPr>
            <w:tcW w:w="274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支光缆及辅材</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55</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公里</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1.3</w:t>
            </w:r>
            <w:r/>
          </w:p>
        </w:tc>
        <w:tc>
          <w:tcPr>
            <w:tcW w:w="2740"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配套监测设备</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1.3.1</w:t>
            </w:r>
            <w:r/>
          </w:p>
        </w:tc>
        <w:tc>
          <w:tcPr>
            <w:tcW w:w="274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供水管道阀门井监测泄漏光传感器</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1.3.2</w:t>
            </w:r>
            <w:r/>
          </w:p>
        </w:tc>
        <w:tc>
          <w:tcPr>
            <w:tcW w:w="274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消防栓监测漏损光传感器</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1.4</w:t>
            </w:r>
            <w:r/>
          </w:p>
        </w:tc>
        <w:tc>
          <w:tcPr>
            <w:tcW w:w="2740"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租赁</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1.4.1</w:t>
            </w:r>
            <w:r/>
          </w:p>
        </w:tc>
        <w:tc>
          <w:tcPr>
            <w:tcW w:w="274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光路租赁</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点</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1.5</w:t>
            </w:r>
            <w:r/>
          </w:p>
        </w:tc>
        <w:tc>
          <w:tcPr>
            <w:tcW w:w="2740"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现场实施</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1.5.1</w:t>
            </w:r>
            <w:r/>
          </w:p>
        </w:tc>
        <w:tc>
          <w:tcPr>
            <w:tcW w:w="274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光纤铺设与标定</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72</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公里</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1.6</w:t>
            </w:r>
            <w:r/>
          </w:p>
        </w:tc>
        <w:tc>
          <w:tcPr>
            <w:tcW w:w="2740"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监测服务</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1.6.1</w:t>
            </w:r>
            <w:r/>
          </w:p>
        </w:tc>
        <w:tc>
          <w:tcPr>
            <w:tcW w:w="274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第三方施工监测</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公里</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1.6.2</w:t>
            </w:r>
            <w:r/>
          </w:p>
        </w:tc>
        <w:tc>
          <w:tcPr>
            <w:tcW w:w="274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供水管道泄漏监测</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公里</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1.6.3</w:t>
            </w:r>
            <w:r/>
          </w:p>
        </w:tc>
        <w:tc>
          <w:tcPr>
            <w:tcW w:w="274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雨污缺陷及混流监测</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72</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公里</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二</w:t>
            </w:r>
            <w:r/>
          </w:p>
        </w:tc>
        <w:tc>
          <w:tcPr>
            <w:tcW w:w="2740"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新庄镇一纤多用监测</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288"/>
        </w:trPr>
        <w:tc>
          <w:tcPr>
            <w:tcW w:w="633"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2.1</w:t>
            </w:r>
            <w:r/>
          </w:p>
        </w:tc>
        <w:tc>
          <w:tcPr>
            <w:tcW w:w="2740"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物联设备</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2.1.1</w:t>
            </w:r>
            <w:r/>
          </w:p>
        </w:tc>
        <w:tc>
          <w:tcPr>
            <w:tcW w:w="2740" w:type="pct"/>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lang w:bidi="ar"/>
              </w:rPr>
              <w:t xml:space="preserve">智能采集分析一体机</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2.1.2</w:t>
            </w:r>
            <w:r/>
          </w:p>
        </w:tc>
        <w:tc>
          <w:tcPr>
            <w:tcW w:w="274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光开关</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2.2</w:t>
            </w:r>
            <w:r/>
          </w:p>
        </w:tc>
        <w:tc>
          <w:tcPr>
            <w:tcW w:w="2740"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材料</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2.2.1</w:t>
            </w:r>
            <w:r/>
          </w:p>
        </w:tc>
        <w:tc>
          <w:tcPr>
            <w:tcW w:w="274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光缆及辅材</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10.5</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公里</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2.3</w:t>
            </w:r>
            <w:r/>
          </w:p>
        </w:tc>
        <w:tc>
          <w:tcPr>
            <w:tcW w:w="2740"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租赁</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2.3.1</w:t>
            </w:r>
            <w:r/>
          </w:p>
        </w:tc>
        <w:tc>
          <w:tcPr>
            <w:tcW w:w="274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光路租赁</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点</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2.4</w:t>
            </w:r>
            <w:r/>
          </w:p>
        </w:tc>
        <w:tc>
          <w:tcPr>
            <w:tcW w:w="2740"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现场实施</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2.4.1</w:t>
            </w:r>
            <w:r/>
          </w:p>
        </w:tc>
        <w:tc>
          <w:tcPr>
            <w:tcW w:w="274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光纤铺设与标定</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公里</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2.5</w:t>
            </w:r>
            <w:r/>
          </w:p>
        </w:tc>
        <w:tc>
          <w:tcPr>
            <w:tcW w:w="2740"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监测服务</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2.5.1</w:t>
            </w:r>
            <w:r/>
          </w:p>
        </w:tc>
        <w:tc>
          <w:tcPr>
            <w:tcW w:w="274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第三方施工监测</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公里</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3.5.2</w:t>
            </w:r>
            <w:r/>
          </w:p>
        </w:tc>
        <w:tc>
          <w:tcPr>
            <w:tcW w:w="274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雨污缺陷及混流监测</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p>
        </w:tc>
        <w:tc>
          <w:tcPr>
            <w:tcW w:w="54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公里</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三</w:t>
            </w:r>
            <w:r/>
          </w:p>
        </w:tc>
        <w:tc>
          <w:tcPr>
            <w:tcW w:w="2740"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b/>
                <w:bCs/>
                <w:color w:val="000000"/>
                <w:sz w:val="22"/>
                <w:szCs w:val="22"/>
                <w:lang w:bidi="ar"/>
              </w:rPr>
              <w:t xml:space="preserve">新沂河侍岭险工段河堤渗漏监测体系研究</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b/>
                <w:bCs/>
                <w:color w:val="000000"/>
                <w:sz w:val="22"/>
                <w:szCs w:val="22"/>
                <w:lang w:bidi="ar"/>
              </w:rPr>
              <w:t xml:space="preserve">3.1</w:t>
            </w:r>
            <w:r/>
          </w:p>
        </w:tc>
        <w:tc>
          <w:tcPr>
            <w:tcW w:w="2740"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b/>
                <w:bCs/>
                <w:color w:val="000000"/>
                <w:sz w:val="22"/>
                <w:szCs w:val="22"/>
                <w:lang w:bidi="ar"/>
              </w:rPr>
              <w:t xml:space="preserve">材料</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3.1.1</w:t>
            </w:r>
            <w:r/>
          </w:p>
        </w:tc>
        <w:tc>
          <w:tcPr>
            <w:tcW w:w="2740"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光缆及辅材</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10</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公里</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b/>
                <w:bCs/>
                <w:color w:val="000000"/>
                <w:sz w:val="22"/>
                <w:szCs w:val="22"/>
                <w:lang w:bidi="ar"/>
              </w:rPr>
              <w:t xml:space="preserve">3.2</w:t>
            </w:r>
            <w:r/>
          </w:p>
        </w:tc>
        <w:tc>
          <w:tcPr>
            <w:tcW w:w="2740"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b/>
                <w:bCs/>
                <w:color w:val="000000"/>
                <w:sz w:val="22"/>
                <w:szCs w:val="22"/>
                <w:lang w:bidi="ar"/>
              </w:rPr>
              <w:t xml:space="preserve">租赁</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3.2.1</w:t>
            </w:r>
            <w:r/>
          </w:p>
        </w:tc>
        <w:tc>
          <w:tcPr>
            <w:tcW w:w="2740"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光路租赁</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点</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b/>
                <w:bCs/>
                <w:color w:val="000000"/>
                <w:sz w:val="22"/>
                <w:szCs w:val="22"/>
                <w:lang w:bidi="ar"/>
              </w:rPr>
              <w:t xml:space="preserve">3.3</w:t>
            </w:r>
            <w:r/>
          </w:p>
        </w:tc>
        <w:tc>
          <w:tcPr>
            <w:tcW w:w="2740"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b/>
                <w:bCs/>
                <w:color w:val="000000"/>
                <w:sz w:val="22"/>
                <w:szCs w:val="22"/>
                <w:lang w:bidi="ar"/>
              </w:rPr>
              <w:t xml:space="preserve">现场实施</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3.3.1</w:t>
            </w:r>
            <w:r/>
          </w:p>
        </w:tc>
        <w:tc>
          <w:tcPr>
            <w:tcW w:w="2740"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光纤铺设与标定</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10</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公里</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b/>
                <w:bCs/>
                <w:color w:val="000000"/>
                <w:sz w:val="22"/>
                <w:szCs w:val="22"/>
                <w:lang w:bidi="ar"/>
              </w:rPr>
              <w:t xml:space="preserve">3.4</w:t>
            </w:r>
            <w:r/>
          </w:p>
        </w:tc>
        <w:tc>
          <w:tcPr>
            <w:tcW w:w="2740"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b/>
                <w:bCs/>
                <w:color w:val="000000"/>
                <w:sz w:val="22"/>
                <w:szCs w:val="22"/>
                <w:lang w:bidi="ar"/>
              </w:rPr>
              <w:t xml:space="preserve">监测服务</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63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3.4.1</w:t>
            </w:r>
            <w:r/>
          </w:p>
        </w:tc>
        <w:tc>
          <w:tcPr>
            <w:tcW w:w="2740"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河堤渗漏监测</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6.9</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公里</w:t>
            </w:r>
            <w:r/>
          </w:p>
        </w:tc>
        <w:tc>
          <w:tcPr>
            <w:tcW w:w="54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bl>
    <w:p>
      <w:pPr>
        <w:ind w:firstLine="482"/>
        <w:spacing w:line="360" w:lineRule="auto"/>
        <w:rPr>
          <w:rFonts w:hint="eastAsia" w:ascii="宋体" w:hAnsi="宋体" w:cs="宋体"/>
          <w:b/>
          <w:sz w:val="24"/>
          <w:szCs w:val="22"/>
        </w:rPr>
      </w:pPr>
      <w:r>
        <w:rPr>
          <w:rFonts w:hint="eastAsia" w:ascii="宋体" w:hAnsi="宋体" w:cs="宋体"/>
          <w:b/>
          <w:sz w:val="24"/>
          <w:szCs w:val="22"/>
        </w:rPr>
        <w:t xml:space="preserve">注：其他为满足本项目建设、运行、使用等可能产生的未列明费用由投标人综合考虑，不单独计算。</w:t>
      </w:r>
      <w:r/>
    </w:p>
    <w:p>
      <w:pPr>
        <w:ind w:firstLine="482"/>
        <w:spacing w:line="360" w:lineRule="auto"/>
        <w:rPr>
          <w:rFonts w:hint="eastAsia" w:ascii="宋体" w:hAnsi="宋体" w:cs="宋体"/>
          <w:b/>
          <w:sz w:val="24"/>
          <w:szCs w:val="22"/>
        </w:rPr>
      </w:pPr>
      <w:r>
        <w:rPr>
          <w:rFonts w:hint="eastAsia" w:ascii="宋体" w:hAnsi="宋体" w:cs="宋体"/>
          <w:b/>
          <w:sz w:val="24"/>
          <w:szCs w:val="22"/>
        </w:rPr>
        <w:t xml:space="preserve">4.3政策及相关标准要求其内容包含但不限于以下内容：</w:t>
      </w:r>
      <w:r/>
    </w:p>
    <w:p>
      <w:pPr>
        <w:ind w:firstLine="482"/>
        <w:spacing w:line="360" w:lineRule="auto"/>
        <w:rPr>
          <w:rFonts w:hint="eastAsia" w:ascii="宋体" w:hAnsi="宋体" w:cs="宋体"/>
          <w:b/>
          <w:sz w:val="24"/>
          <w:szCs w:val="22"/>
        </w:rPr>
      </w:pPr>
      <w:r>
        <w:rPr>
          <w:rFonts w:hint="eastAsia" w:ascii="宋体" w:hAnsi="宋体" w:cs="宋体"/>
          <w:b/>
          <w:sz w:val="24"/>
          <w:szCs w:val="22"/>
        </w:rPr>
        <w:t xml:space="preserve">（1）采购标的需实现的功能或者目标，以及为落实政府采购政策需满足的要求：</w:t>
      </w:r>
      <w:r/>
    </w:p>
    <w:p>
      <w:pPr>
        <w:ind w:firstLine="480"/>
        <w:spacing w:line="360" w:lineRule="auto"/>
        <w:rPr>
          <w:rFonts w:cs="宋体"/>
          <w:sz w:val="24"/>
          <w:szCs w:val="24"/>
          <w:lang w:bidi="ar"/>
        </w:rPr>
      </w:pPr>
      <w:r>
        <w:rPr>
          <w:rFonts w:hint="eastAsia" w:cs="宋体"/>
          <w:sz w:val="24"/>
          <w:szCs w:val="24"/>
          <w:lang w:bidi="ar"/>
        </w:rPr>
        <w:t xml:space="preserve">本项目紧扣国家、省、市关于韧性城市、智慧城市的各项政策部署，针对当前城市基础设施监测盲区多、运维模式传统、安全隐患突出等现实痛点，开展韧性智慧城市建设。</w:t>
      </w:r>
      <w:r/>
    </w:p>
    <w:p>
      <w:pPr>
        <w:ind w:firstLine="482"/>
        <w:rPr>
          <w:rFonts w:hint="eastAsia" w:ascii="宋体" w:hAnsi="宋体" w:cs="宋体"/>
          <w:b/>
          <w:sz w:val="24"/>
          <w:szCs w:val="22"/>
        </w:rPr>
      </w:pPr>
      <w:r>
        <w:rPr>
          <w:rFonts w:hint="eastAsia" w:ascii="宋体" w:hAnsi="宋体" w:cs="宋体"/>
          <w:b/>
          <w:sz w:val="24"/>
          <w:szCs w:val="22"/>
        </w:rPr>
        <w:t xml:space="preserve">（2）采购标的需执行的国家相关标准、行业标准、地方标准或者其他标准、规范：</w:t>
      </w:r>
      <w:r/>
    </w:p>
    <w:p>
      <w:pPr>
        <w:ind w:firstLine="480"/>
        <w:spacing w:line="360" w:lineRule="auto"/>
        <w:rPr>
          <w:rFonts w:cs="宋体"/>
          <w:sz w:val="24"/>
          <w:szCs w:val="24"/>
          <w:lang w:bidi="ar"/>
        </w:rPr>
      </w:pPr>
      <w:r>
        <w:rPr>
          <w:rFonts w:hint="eastAsia" w:cs="宋体"/>
          <w:sz w:val="24"/>
          <w:szCs w:val="24"/>
          <w:lang w:bidi="ar"/>
        </w:rPr>
        <w:t xml:space="preserve">1）《城市更新“十五五规划”》国发〔2026〕12号</w:t>
      </w:r>
      <w:r/>
    </w:p>
    <w:p>
      <w:pPr>
        <w:ind w:firstLine="480"/>
        <w:spacing w:line="360" w:lineRule="auto"/>
        <w:rPr>
          <w:rFonts w:cs="宋体"/>
          <w:sz w:val="24"/>
          <w:szCs w:val="24"/>
          <w:lang w:bidi="ar"/>
        </w:rPr>
      </w:pPr>
      <w:r>
        <w:rPr>
          <w:rFonts w:hint="eastAsia" w:cs="宋体"/>
          <w:sz w:val="24"/>
          <w:szCs w:val="24"/>
          <w:lang w:bidi="ar"/>
        </w:rPr>
        <w:t xml:space="preserve">2）《江苏省推进新型城市基础设施建设打造韧性城市行动方案（2026—2028年）》；</w:t>
      </w:r>
      <w:r/>
    </w:p>
    <w:p>
      <w:pPr>
        <w:ind w:firstLine="480"/>
        <w:spacing w:line="360" w:lineRule="auto"/>
        <w:rPr>
          <w:rFonts w:cs="宋体"/>
          <w:sz w:val="24"/>
          <w:szCs w:val="24"/>
          <w:lang w:bidi="ar"/>
        </w:rPr>
      </w:pPr>
      <w:r>
        <w:rPr>
          <w:rFonts w:hint="eastAsia" w:cs="宋体"/>
          <w:sz w:val="24"/>
          <w:szCs w:val="24"/>
          <w:lang w:bidi="ar"/>
        </w:rPr>
        <w:t xml:space="preserve">3)《推进江苏城市高质量发展行动方案》（中共江苏省委、江苏省人民政府，2026年）；</w:t>
      </w:r>
      <w:r/>
    </w:p>
    <w:p>
      <w:pPr>
        <w:ind w:firstLine="480"/>
        <w:spacing w:line="360" w:lineRule="auto"/>
        <w:rPr>
          <w:rFonts w:cs="宋体"/>
          <w:sz w:val="24"/>
          <w:szCs w:val="24"/>
          <w:lang w:bidi="ar"/>
        </w:rPr>
      </w:pPr>
      <w:r>
        <w:rPr>
          <w:rFonts w:hint="eastAsia" w:cs="宋体"/>
          <w:sz w:val="24"/>
          <w:szCs w:val="24"/>
          <w:lang w:bidi="ar"/>
        </w:rPr>
        <w:t xml:space="preserve">4）《宿迁市中心城市城市更新行动计划（2024—2028年）》（宿政办发〔2024〕33号）、</w:t>
      </w:r>
      <w:r/>
    </w:p>
    <w:p>
      <w:pPr>
        <w:ind w:firstLine="480"/>
        <w:spacing w:line="360" w:lineRule="auto"/>
        <w:rPr>
          <w:rFonts w:cs="宋体"/>
          <w:sz w:val="24"/>
          <w:szCs w:val="24"/>
          <w:lang w:bidi="ar"/>
        </w:rPr>
      </w:pPr>
      <w:r>
        <w:rPr>
          <w:rFonts w:hint="eastAsia" w:cs="宋体"/>
          <w:sz w:val="24"/>
          <w:szCs w:val="24"/>
          <w:lang w:bidi="ar"/>
        </w:rPr>
        <w:t xml:space="preserve">5）《宿迁市实施城市更新三年行动计划（2026—2028年）》（宿政办发〔2025〕38号）</w:t>
      </w:r>
      <w:r/>
    </w:p>
    <w:p>
      <w:pPr>
        <w:ind w:firstLine="480"/>
        <w:spacing w:line="360" w:lineRule="auto"/>
        <w:rPr>
          <w:rFonts w:cs="宋体"/>
          <w:sz w:val="24"/>
          <w:szCs w:val="24"/>
          <w:lang w:bidi="ar"/>
        </w:rPr>
      </w:pPr>
      <w:r>
        <w:rPr>
          <w:rFonts w:hint="eastAsia" w:cs="宋体"/>
          <w:sz w:val="24"/>
          <w:szCs w:val="24"/>
          <w:lang w:bidi="ar"/>
        </w:rPr>
        <w:t xml:space="preserve">6）《宿迁市 “十五五” 数智新城建设发展规划》（宿政办发〔2026〕13 号）</w:t>
      </w:r>
      <w:r/>
    </w:p>
    <w:p>
      <w:pPr>
        <w:ind w:firstLine="480"/>
        <w:spacing w:line="360" w:lineRule="auto"/>
        <w:rPr>
          <w:rFonts w:cs="宋体"/>
          <w:sz w:val="24"/>
          <w:szCs w:val="24"/>
          <w:lang w:bidi="ar"/>
        </w:rPr>
      </w:pPr>
      <w:r>
        <w:rPr>
          <w:rFonts w:hint="eastAsia" w:cs="宋体"/>
          <w:sz w:val="24"/>
          <w:szCs w:val="24"/>
          <w:lang w:bidi="ar"/>
        </w:rPr>
        <w:t xml:space="preserve">7）满足建设期相关文件要求。</w:t>
      </w:r>
      <w:r/>
    </w:p>
    <w:p>
      <w:pPr>
        <w:ind w:firstLine="482"/>
        <w:spacing w:line="360" w:lineRule="auto"/>
        <w:rPr>
          <w:rFonts w:hint="eastAsia" w:ascii="宋体" w:hAnsi="宋体" w:cs="宋体"/>
          <w:b/>
          <w:sz w:val="24"/>
          <w:szCs w:val="22"/>
        </w:rPr>
      </w:pPr>
      <w:r>
        <w:rPr>
          <w:rFonts w:hint="eastAsia" w:ascii="宋体" w:hAnsi="宋体" w:cs="宋体"/>
          <w:b/>
          <w:sz w:val="24"/>
          <w:szCs w:val="22"/>
        </w:rPr>
        <w:t xml:space="preserve">4.4技术要求：</w:t>
      </w:r>
      <w:r/>
    </w:p>
    <w:p>
      <w:pPr>
        <w:ind w:firstLine="482"/>
        <w:spacing w:line="360" w:lineRule="auto"/>
        <w:rPr>
          <w:rFonts w:hint="eastAsia" w:ascii="宋体" w:hAnsi="宋体" w:cs="宋体"/>
          <w:b/>
          <w:sz w:val="24"/>
          <w:szCs w:val="22"/>
        </w:rPr>
      </w:pPr>
      <w:r>
        <w:rPr>
          <w:rFonts w:hint="eastAsia" w:ascii="宋体" w:hAnsi="宋体" w:cs="宋体"/>
          <w:b/>
          <w:sz w:val="24"/>
          <w:szCs w:val="22"/>
        </w:rPr>
        <w:t xml:space="preserve">4.4.1宿豫区中心城区一纤多用多场景监测需求</w:t>
      </w:r>
      <w:r/>
    </w:p>
    <w:p>
      <w:pPr>
        <w:ind w:firstLine="482"/>
        <w:spacing w:line="360" w:lineRule="auto"/>
        <w:rPr>
          <w:rFonts w:cs="宋体"/>
          <w:sz w:val="24"/>
          <w:szCs w:val="24"/>
          <w:lang w:bidi="ar"/>
        </w:rPr>
      </w:pPr>
      <w:r>
        <w:rPr>
          <w:rFonts w:hint="eastAsia" w:cs="宋体"/>
          <w:sz w:val="24"/>
          <w:szCs w:val="24"/>
          <w:lang w:bidi="ar"/>
        </w:rPr>
        <w:t xml:space="preserve">1.1一纤多用供水场景监测体系建设需求</w:t>
      </w:r>
      <w:r/>
    </w:p>
    <w:p>
      <w:pPr>
        <w:ind w:firstLine="482"/>
        <w:spacing w:line="360" w:lineRule="auto"/>
        <w:rPr>
          <w:rFonts w:cs="宋体"/>
          <w:sz w:val="24"/>
          <w:szCs w:val="24"/>
          <w:lang w:bidi="ar"/>
        </w:rPr>
      </w:pPr>
      <w:r>
        <w:rPr>
          <w:rFonts w:hint="eastAsia" w:cs="宋体"/>
          <w:sz w:val="24"/>
          <w:szCs w:val="24"/>
          <w:lang w:bidi="ar"/>
        </w:rPr>
        <w:t xml:space="preserve">为全面掌握供水管网运行状况，及时发现异常工况，快速识别管道泄漏事件，避免发生次生灾害，在加强综合监管的基础上，采用分布式光纤进行连续监测，针对敷设盲区及关键节点灵活部署光传感器，提高监测预警能力。实现对供水管线泄漏的常态化监测，确保城市供水管线的安全稳定运行。</w:t>
      </w:r>
      <w:r/>
    </w:p>
    <w:p>
      <w:pPr>
        <w:ind w:firstLine="480"/>
        <w:spacing w:line="360" w:lineRule="auto"/>
        <w:rPr>
          <w:rFonts w:cs="宋体"/>
          <w:sz w:val="24"/>
          <w:szCs w:val="24"/>
          <w:lang w:bidi="ar"/>
        </w:rPr>
      </w:pPr>
      <w:r>
        <w:rPr>
          <w:rFonts w:hint="eastAsia" w:cs="宋体"/>
          <w:sz w:val="24"/>
          <w:szCs w:val="24"/>
          <w:lang w:bidi="ar"/>
        </w:rPr>
        <w:t xml:space="preserve">针对区域内约18公里的长距离主干供水管网，采用分布式光纤传感技术，分析泄漏产生的振动信号，实现供水管道泄漏实时监测、供水管道泄漏智能定位、异常振动事件预警、偷水行为识别预警。</w:t>
      </w:r>
      <w:r/>
    </w:p>
    <w:p>
      <w:pPr>
        <w:pStyle w:val="1181"/>
        <w:numPr>
          <w:ilvl w:val="5"/>
          <w:numId w:val="8"/>
        </w:numPr>
      </w:pPr>
      <w:r>
        <w:t xml:space="preserve">主干管网光纤布设情况</w:t>
      </w:r>
      <w:r/>
    </w:p>
    <w:tbl>
      <w:tblPr>
        <w:tblStyle w:val="83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2100"/>
        <w:gridCol w:w="2056"/>
        <w:gridCol w:w="1917"/>
        <w:gridCol w:w="2131"/>
      </w:tblGrid>
      <w:tr>
        <w:trPr/>
        <w:tc>
          <w:tcPr>
            <w:tcW w:w="524" w:type="pct"/>
            <w:vAlign w:val="center"/>
            <w:textDirection w:val="lrTb"/>
            <w:noWrap w:val="false"/>
          </w:tcPr>
          <w:p>
            <w:pPr>
              <w:pStyle w:val="1183"/>
              <w:widowControl w:val="off"/>
            </w:pPr>
            <w:r>
              <w:rPr>
                <w:rFonts w:hint="eastAsia"/>
              </w:rPr>
              <w:t xml:space="preserve">序号</w:t>
            </w:r>
            <w:r/>
          </w:p>
        </w:tc>
        <w:tc>
          <w:tcPr>
            <w:tcW w:w="1145" w:type="pct"/>
            <w:vAlign w:val="center"/>
            <w:textDirection w:val="lrTb"/>
            <w:noWrap w:val="false"/>
          </w:tcPr>
          <w:p>
            <w:pPr>
              <w:pStyle w:val="1183"/>
              <w:widowControl w:val="off"/>
            </w:pPr>
            <w:r>
              <w:rPr>
                <w:rFonts w:hint="eastAsia"/>
              </w:rPr>
              <w:t xml:space="preserve">监测对象</w:t>
            </w:r>
            <w:r/>
          </w:p>
        </w:tc>
        <w:tc>
          <w:tcPr>
            <w:tcW w:w="1121" w:type="pct"/>
            <w:textDirection w:val="lrTb"/>
            <w:noWrap w:val="false"/>
          </w:tcPr>
          <w:p>
            <w:pPr>
              <w:pStyle w:val="1183"/>
              <w:widowControl w:val="off"/>
            </w:pPr>
            <w:r>
              <w:rPr>
                <w:rFonts w:hint="eastAsia"/>
              </w:rPr>
              <w:t xml:space="preserve">光纤覆盖路段</w:t>
            </w:r>
            <w:r/>
          </w:p>
        </w:tc>
        <w:tc>
          <w:tcPr>
            <w:tcW w:w="1045" w:type="pct"/>
            <w:vAlign w:val="center"/>
            <w:textDirection w:val="lrTb"/>
            <w:noWrap w:val="false"/>
          </w:tcPr>
          <w:p>
            <w:pPr>
              <w:pStyle w:val="1183"/>
              <w:widowControl w:val="off"/>
            </w:pPr>
            <w:r>
              <w:rPr>
                <w:rFonts w:hint="eastAsia"/>
              </w:rPr>
              <w:t xml:space="preserve">开始位置</w:t>
            </w:r>
            <w:r/>
          </w:p>
        </w:tc>
        <w:tc>
          <w:tcPr>
            <w:tcW w:w="1162" w:type="pct"/>
            <w:vAlign w:val="center"/>
            <w:textDirection w:val="lrTb"/>
            <w:noWrap w:val="false"/>
          </w:tcPr>
          <w:p>
            <w:pPr>
              <w:pStyle w:val="1183"/>
              <w:widowControl w:val="off"/>
            </w:pPr>
            <w:r>
              <w:rPr>
                <w:rFonts w:hint="eastAsia"/>
              </w:rPr>
              <w:t xml:space="preserve">结束位置</w:t>
            </w:r>
            <w:r/>
          </w:p>
        </w:tc>
      </w:tr>
      <w:tr>
        <w:trPr/>
        <w:tc>
          <w:tcPr>
            <w:tcW w:w="524" w:type="pct"/>
            <w:vAlign w:val="center"/>
            <w:textDirection w:val="lrTb"/>
            <w:noWrap w:val="false"/>
          </w:tcPr>
          <w:p>
            <w:pPr>
              <w:pStyle w:val="1183"/>
              <w:widowControl w:val="off"/>
            </w:pPr>
            <w:r>
              <w:rPr>
                <w:rFonts w:hint="eastAsia"/>
              </w:rPr>
              <w:t xml:space="preserve">1</w:t>
            </w:r>
            <w:r/>
          </w:p>
        </w:tc>
        <w:tc>
          <w:tcPr>
            <w:tcW w:w="1145" w:type="pct"/>
            <w:vAlign w:val="center"/>
            <w:textDirection w:val="lrTb"/>
            <w:noWrap w:val="false"/>
          </w:tcPr>
          <w:p>
            <w:pPr>
              <w:pStyle w:val="1183"/>
              <w:widowControl w:val="off"/>
            </w:pPr>
            <w:r>
              <w:rPr>
                <w:rFonts w:hint="eastAsia"/>
              </w:rPr>
              <w:t xml:space="preserve">供水管道主路</w:t>
            </w:r>
            <w:r/>
          </w:p>
        </w:tc>
        <w:tc>
          <w:tcPr>
            <w:tcW w:w="1121" w:type="pct"/>
            <w:textDirection w:val="lrTb"/>
            <w:noWrap w:val="false"/>
          </w:tcPr>
          <w:p>
            <w:pPr>
              <w:pStyle w:val="1183"/>
              <w:widowControl w:val="off"/>
            </w:pPr>
            <w:r>
              <w:rPr>
                <w:rFonts w:hint="eastAsia"/>
              </w:rPr>
              <w:t xml:space="preserve">长江路</w:t>
            </w:r>
            <w:r/>
          </w:p>
        </w:tc>
        <w:tc>
          <w:tcPr>
            <w:tcW w:w="1045" w:type="pct"/>
            <w:vAlign w:val="center"/>
            <w:textDirection w:val="lrTb"/>
            <w:noWrap w:val="false"/>
          </w:tcPr>
          <w:p>
            <w:pPr>
              <w:pStyle w:val="1183"/>
              <w:widowControl w:val="off"/>
            </w:pPr>
            <w:r>
              <w:rPr>
                <w:rFonts w:hint="eastAsia"/>
              </w:rPr>
              <w:t xml:space="preserve">北京路</w:t>
            </w:r>
            <w:r/>
          </w:p>
        </w:tc>
        <w:tc>
          <w:tcPr>
            <w:tcW w:w="1162" w:type="pct"/>
            <w:vAlign w:val="center"/>
            <w:textDirection w:val="lrTb"/>
            <w:noWrap w:val="false"/>
          </w:tcPr>
          <w:p>
            <w:pPr>
              <w:pStyle w:val="1183"/>
              <w:widowControl w:val="off"/>
            </w:pPr>
            <w:r>
              <w:rPr>
                <w:rFonts w:hint="eastAsia"/>
              </w:rPr>
              <w:t xml:space="preserve">燕山道</w:t>
            </w:r>
            <w:r/>
          </w:p>
        </w:tc>
      </w:tr>
      <w:tr>
        <w:trPr/>
        <w:tc>
          <w:tcPr>
            <w:tcW w:w="524" w:type="pct"/>
            <w:vAlign w:val="center"/>
            <w:textDirection w:val="lrTb"/>
            <w:noWrap w:val="false"/>
          </w:tcPr>
          <w:p>
            <w:pPr>
              <w:pStyle w:val="1183"/>
              <w:widowControl w:val="off"/>
            </w:pPr>
            <w:r>
              <w:rPr>
                <w:rFonts w:hint="eastAsia"/>
              </w:rPr>
              <w:t xml:space="preserve">2</w:t>
            </w:r>
            <w:r/>
          </w:p>
        </w:tc>
        <w:tc>
          <w:tcPr>
            <w:tcW w:w="1145" w:type="pct"/>
            <w:vAlign w:val="center"/>
            <w:textDirection w:val="lrTb"/>
            <w:noWrap w:val="false"/>
          </w:tcPr>
          <w:p>
            <w:pPr>
              <w:pStyle w:val="1183"/>
              <w:widowControl w:val="off"/>
            </w:pPr>
            <w:r>
              <w:t xml:space="preserve">供水管道主路</w:t>
            </w:r>
            <w:r/>
          </w:p>
        </w:tc>
        <w:tc>
          <w:tcPr>
            <w:tcW w:w="1121" w:type="pct"/>
            <w:vAlign w:val="center"/>
            <w:textDirection w:val="lrTb"/>
            <w:noWrap w:val="false"/>
          </w:tcPr>
          <w:p>
            <w:pPr>
              <w:pStyle w:val="1183"/>
              <w:widowControl w:val="off"/>
            </w:pPr>
            <w:r>
              <w:rPr>
                <w:rFonts w:hint="eastAsia"/>
              </w:rPr>
              <w:t xml:space="preserve">珠江路</w:t>
            </w:r>
            <w:r/>
          </w:p>
        </w:tc>
        <w:tc>
          <w:tcPr>
            <w:tcW w:w="1045" w:type="pct"/>
            <w:vAlign w:val="center"/>
            <w:textDirection w:val="lrTb"/>
            <w:noWrap w:val="false"/>
          </w:tcPr>
          <w:p>
            <w:pPr>
              <w:pStyle w:val="1183"/>
              <w:widowControl w:val="off"/>
            </w:pPr>
            <w:r>
              <w:rPr>
                <w:rFonts w:hint="eastAsia"/>
              </w:rPr>
              <w:t xml:space="preserve">北京路</w:t>
            </w:r>
            <w:r/>
          </w:p>
        </w:tc>
        <w:tc>
          <w:tcPr>
            <w:tcW w:w="1162" w:type="pct"/>
            <w:vAlign w:val="center"/>
            <w:textDirection w:val="lrTb"/>
            <w:noWrap w:val="false"/>
          </w:tcPr>
          <w:p>
            <w:pPr>
              <w:pStyle w:val="1183"/>
              <w:widowControl w:val="off"/>
            </w:pPr>
            <w:r>
              <w:rPr>
                <w:rFonts w:hint="eastAsia"/>
              </w:rPr>
              <w:t xml:space="preserve">天山路</w:t>
            </w:r>
            <w:r/>
          </w:p>
        </w:tc>
      </w:tr>
      <w:tr>
        <w:trPr/>
        <w:tc>
          <w:tcPr>
            <w:tcW w:w="524" w:type="pct"/>
            <w:vAlign w:val="center"/>
            <w:textDirection w:val="lrTb"/>
            <w:noWrap w:val="false"/>
          </w:tcPr>
          <w:p>
            <w:pPr>
              <w:pStyle w:val="1183"/>
              <w:widowControl w:val="off"/>
            </w:pPr>
            <w:r>
              <w:rPr>
                <w:rFonts w:hint="eastAsia"/>
              </w:rPr>
              <w:t xml:space="preserve">3</w:t>
            </w:r>
            <w:r/>
          </w:p>
        </w:tc>
        <w:tc>
          <w:tcPr>
            <w:tcW w:w="1145" w:type="pct"/>
            <w:vAlign w:val="center"/>
            <w:textDirection w:val="lrTb"/>
            <w:noWrap w:val="false"/>
          </w:tcPr>
          <w:p>
            <w:pPr>
              <w:pStyle w:val="1183"/>
              <w:widowControl w:val="off"/>
            </w:pPr>
            <w:r>
              <w:t xml:space="preserve">供水管道主路</w:t>
            </w:r>
            <w:r/>
          </w:p>
        </w:tc>
        <w:tc>
          <w:tcPr>
            <w:tcW w:w="1121" w:type="pct"/>
            <w:vAlign w:val="center"/>
            <w:textDirection w:val="lrTb"/>
            <w:noWrap w:val="false"/>
          </w:tcPr>
          <w:p>
            <w:pPr>
              <w:pStyle w:val="1183"/>
              <w:widowControl w:val="off"/>
            </w:pPr>
            <w:r>
              <w:rPr>
                <w:rFonts w:hint="eastAsia"/>
              </w:rPr>
              <w:t xml:space="preserve">西湖东路</w:t>
            </w:r>
            <w:r/>
          </w:p>
        </w:tc>
        <w:tc>
          <w:tcPr>
            <w:tcW w:w="1045" w:type="pct"/>
            <w:vAlign w:val="center"/>
            <w:textDirection w:val="lrTb"/>
            <w:noWrap w:val="false"/>
          </w:tcPr>
          <w:p>
            <w:pPr>
              <w:pStyle w:val="1183"/>
              <w:widowControl w:val="off"/>
            </w:pPr>
            <w:r>
              <w:rPr>
                <w:rFonts w:hint="eastAsia"/>
              </w:rPr>
              <w:t xml:space="preserve">金沙江路</w:t>
            </w:r>
            <w:r/>
          </w:p>
        </w:tc>
        <w:tc>
          <w:tcPr>
            <w:tcW w:w="1162" w:type="pct"/>
            <w:vAlign w:val="center"/>
            <w:textDirection w:val="lrTb"/>
            <w:noWrap w:val="false"/>
          </w:tcPr>
          <w:p>
            <w:pPr>
              <w:pStyle w:val="1183"/>
              <w:widowControl w:val="off"/>
            </w:pPr>
            <w:r>
              <w:rPr>
                <w:rFonts w:hint="eastAsia"/>
              </w:rPr>
              <w:t xml:space="preserve">西楚大道</w:t>
            </w:r>
            <w:r/>
          </w:p>
        </w:tc>
      </w:tr>
      <w:tr>
        <w:trPr/>
        <w:tc>
          <w:tcPr>
            <w:tcW w:w="524" w:type="pct"/>
            <w:vAlign w:val="center"/>
            <w:textDirection w:val="lrTb"/>
            <w:noWrap w:val="false"/>
          </w:tcPr>
          <w:p>
            <w:pPr>
              <w:pStyle w:val="1183"/>
              <w:widowControl w:val="off"/>
            </w:pPr>
            <w:r>
              <w:rPr>
                <w:rFonts w:hint="eastAsia"/>
              </w:rPr>
              <w:t xml:space="preserve">4</w:t>
            </w:r>
            <w:r/>
          </w:p>
        </w:tc>
        <w:tc>
          <w:tcPr>
            <w:tcW w:w="1145" w:type="pct"/>
            <w:vAlign w:val="center"/>
            <w:textDirection w:val="lrTb"/>
            <w:noWrap w:val="false"/>
          </w:tcPr>
          <w:p>
            <w:pPr>
              <w:pStyle w:val="1183"/>
              <w:widowControl w:val="off"/>
            </w:pPr>
            <w:r>
              <w:t xml:space="preserve">供水管道主路</w:t>
            </w:r>
            <w:r/>
          </w:p>
        </w:tc>
        <w:tc>
          <w:tcPr>
            <w:tcW w:w="1121" w:type="pct"/>
            <w:vAlign w:val="center"/>
            <w:textDirection w:val="lrTb"/>
            <w:noWrap w:val="false"/>
          </w:tcPr>
          <w:p>
            <w:pPr>
              <w:pStyle w:val="1183"/>
              <w:widowControl w:val="off"/>
            </w:pPr>
            <w:r>
              <w:rPr>
                <w:rFonts w:hint="eastAsia"/>
              </w:rPr>
              <w:t xml:space="preserve">项王东路</w:t>
            </w:r>
            <w:r/>
          </w:p>
        </w:tc>
        <w:tc>
          <w:tcPr>
            <w:tcW w:w="1045" w:type="pct"/>
            <w:vAlign w:val="center"/>
            <w:textDirection w:val="lrTb"/>
            <w:noWrap w:val="false"/>
          </w:tcPr>
          <w:p>
            <w:pPr>
              <w:pStyle w:val="1183"/>
              <w:widowControl w:val="off"/>
            </w:pPr>
            <w:r>
              <w:rPr>
                <w:rFonts w:hint="eastAsia"/>
              </w:rPr>
              <w:t xml:space="preserve">金沙江路</w:t>
            </w:r>
            <w:r/>
          </w:p>
        </w:tc>
        <w:tc>
          <w:tcPr>
            <w:tcW w:w="1162" w:type="pct"/>
            <w:vAlign w:val="center"/>
            <w:textDirection w:val="lrTb"/>
            <w:noWrap w:val="false"/>
          </w:tcPr>
          <w:p>
            <w:pPr>
              <w:pStyle w:val="1183"/>
              <w:widowControl w:val="off"/>
            </w:pPr>
            <w:r>
              <w:rPr>
                <w:rFonts w:hint="eastAsia"/>
              </w:rPr>
              <w:t xml:space="preserve">西楚大道</w:t>
            </w:r>
            <w:r/>
          </w:p>
        </w:tc>
      </w:tr>
      <w:tr>
        <w:trPr/>
        <w:tc>
          <w:tcPr>
            <w:tcW w:w="524" w:type="pct"/>
            <w:vAlign w:val="center"/>
            <w:textDirection w:val="lrTb"/>
            <w:noWrap w:val="false"/>
          </w:tcPr>
          <w:p>
            <w:pPr>
              <w:pStyle w:val="1183"/>
              <w:widowControl w:val="off"/>
            </w:pPr>
            <w:r>
              <w:rPr>
                <w:rFonts w:hint="eastAsia"/>
              </w:rPr>
              <w:t xml:space="preserve">5</w:t>
            </w:r>
            <w:r/>
          </w:p>
        </w:tc>
        <w:tc>
          <w:tcPr>
            <w:tcW w:w="1145" w:type="pct"/>
            <w:vAlign w:val="center"/>
            <w:textDirection w:val="lrTb"/>
            <w:noWrap w:val="false"/>
          </w:tcPr>
          <w:p>
            <w:pPr>
              <w:pStyle w:val="1183"/>
              <w:widowControl w:val="off"/>
            </w:pPr>
            <w:r>
              <w:rPr>
                <w:rFonts w:hint="eastAsia"/>
              </w:rPr>
              <w:t xml:space="preserve">供水管道主路</w:t>
            </w:r>
            <w:r/>
          </w:p>
        </w:tc>
        <w:tc>
          <w:tcPr>
            <w:tcW w:w="1121" w:type="pct"/>
            <w:textDirection w:val="lrTb"/>
            <w:noWrap w:val="false"/>
          </w:tcPr>
          <w:p>
            <w:pPr>
              <w:pStyle w:val="1183"/>
              <w:widowControl w:val="off"/>
            </w:pPr>
            <w:r>
              <w:rPr>
                <w:rFonts w:hint="eastAsia"/>
              </w:rPr>
              <w:t xml:space="preserve">洪泽湖路</w:t>
            </w:r>
            <w:r/>
          </w:p>
        </w:tc>
        <w:tc>
          <w:tcPr>
            <w:tcW w:w="1045" w:type="pct"/>
            <w:vAlign w:val="center"/>
            <w:textDirection w:val="lrTb"/>
            <w:noWrap w:val="false"/>
          </w:tcPr>
          <w:p>
            <w:pPr>
              <w:pStyle w:val="1183"/>
              <w:widowControl w:val="off"/>
            </w:pPr>
            <w:r>
              <w:rPr>
                <w:rFonts w:hint="eastAsia"/>
              </w:rPr>
              <w:t xml:space="preserve">江山大道</w:t>
            </w:r>
            <w:r/>
          </w:p>
        </w:tc>
        <w:tc>
          <w:tcPr>
            <w:tcW w:w="1162" w:type="pct"/>
            <w:vAlign w:val="center"/>
            <w:textDirection w:val="lrTb"/>
            <w:noWrap w:val="false"/>
          </w:tcPr>
          <w:p>
            <w:pPr>
              <w:pStyle w:val="1183"/>
              <w:widowControl w:val="off"/>
            </w:pPr>
            <w:r>
              <w:rPr>
                <w:rFonts w:hint="eastAsia"/>
              </w:rPr>
              <w:t xml:space="preserve">黄浦江路</w:t>
            </w:r>
            <w:r/>
          </w:p>
        </w:tc>
      </w:tr>
    </w:tbl>
    <w:p>
      <w:pPr>
        <w:ind w:firstLine="482"/>
        <w:spacing w:line="360" w:lineRule="auto"/>
        <w:rPr>
          <w:rFonts w:cs="宋体"/>
          <w:sz w:val="24"/>
          <w:szCs w:val="24"/>
          <w:lang w:bidi="ar"/>
        </w:rPr>
      </w:pPr>
      <w:r>
        <w:rPr>
          <w:rFonts w:hint="eastAsia" w:cs="宋体"/>
          <w:sz w:val="24"/>
          <w:szCs w:val="24"/>
          <w:lang w:bidi="ar"/>
        </w:rPr>
        <w:t xml:space="preserve">1.2一纤多用排水场景监测体系建设需求</w:t>
      </w:r>
      <w:r/>
    </w:p>
    <w:p>
      <w:pPr>
        <w:ind w:firstLine="482"/>
        <w:spacing w:line="360" w:lineRule="auto"/>
        <w:rPr>
          <w:rFonts w:cs="宋体"/>
          <w:sz w:val="24"/>
          <w:szCs w:val="24"/>
          <w:lang w:bidi="ar"/>
        </w:rPr>
      </w:pPr>
      <w:r>
        <w:rPr>
          <w:rFonts w:hint="eastAsia" w:cs="宋体"/>
          <w:sz w:val="24"/>
          <w:szCs w:val="24"/>
          <w:lang w:bidi="ar"/>
        </w:rPr>
        <w:t xml:space="preserve">对于排水管道场景，光缆可沿管道纵向布设，形成覆盖整段管线的感知通道，可实现管道缺陷检测及雨污混流等外水入侵监测。</w:t>
      </w:r>
      <w:r/>
    </w:p>
    <w:p>
      <w:pPr>
        <w:ind w:firstLine="482"/>
        <w:spacing w:line="360" w:lineRule="auto"/>
        <w:rPr>
          <w:rFonts w:cs="宋体"/>
          <w:sz w:val="24"/>
          <w:szCs w:val="24"/>
          <w:lang w:bidi="ar"/>
        </w:rPr>
      </w:pPr>
      <w:r>
        <w:rPr>
          <w:rFonts w:hint="eastAsia" w:cs="宋体"/>
          <w:sz w:val="24"/>
          <w:szCs w:val="24"/>
          <w:lang w:bidi="ar"/>
        </w:rPr>
        <w:t xml:space="preserve">针对区域内约72km的排水管道进行管道缺陷及混流缺陷监测，包括雨水管道、污水管道。通过分布式光纤识别并定位管道内部的脱节、错口、破裂等结构性缺陷以及雨污管网混流事件的定位与报警。</w:t>
      </w:r>
      <w:r/>
    </w:p>
    <w:p>
      <w:pPr>
        <w:pStyle w:val="1181"/>
        <w:numPr>
          <w:ilvl w:val="5"/>
          <w:numId w:val="8"/>
        </w:numPr>
      </w:pPr>
      <w:r>
        <w:t xml:space="preserve">主干管网光纤</w:t>
      </w:r>
      <w:r>
        <w:rPr>
          <w:rFonts w:hint="eastAsia"/>
        </w:rPr>
        <w:t xml:space="preserve">监测排水管网分布</w:t>
      </w:r>
      <w:r>
        <w:t xml:space="preserve">情况</w:t>
      </w:r>
      <w:r/>
    </w:p>
    <w:tbl>
      <w:tblPr>
        <w:tblStyle w:val="812"/>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21"/>
        <w:gridCol w:w="2373"/>
        <w:gridCol w:w="2373"/>
        <w:gridCol w:w="1698"/>
        <w:gridCol w:w="1698"/>
      </w:tblGrid>
      <w:tr>
        <w:trPr>
          <w:trHeight w:val="278"/>
        </w:trPr>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pStyle w:val="1183"/>
            </w:pPr>
            <w:r>
              <w:t xml:space="preserve">序号</w:t>
            </w:r>
            <w:r/>
          </w:p>
        </w:tc>
        <w:tc>
          <w:tcPr>
            <w:tcBorders>
              <w:top w:val="single" w:color="auto" w:sz="4" w:space="0"/>
              <w:left w:val="none" w:color="000000" w:sz="4" w:space="0"/>
              <w:bottom w:val="single" w:color="auto" w:sz="4" w:space="0"/>
              <w:right w:val="single" w:color="auto" w:sz="4" w:space="0"/>
            </w:tcBorders>
            <w:tcW w:w="1294" w:type="pct"/>
            <w:vAlign w:val="center"/>
            <w:textDirection w:val="lrTb"/>
            <w:noWrap w:val="false"/>
          </w:tcPr>
          <w:p>
            <w:pPr>
              <w:pStyle w:val="1183"/>
            </w:pPr>
            <w:r>
              <w:t xml:space="preserve">监测对象</w:t>
            </w:r>
            <w:r/>
          </w:p>
        </w:tc>
        <w:tc>
          <w:tcPr>
            <w:tcBorders>
              <w:top w:val="single" w:color="auto" w:sz="4" w:space="0"/>
              <w:left w:val="none" w:color="000000" w:sz="4" w:space="0"/>
              <w:bottom w:val="single" w:color="auto" w:sz="4" w:space="0"/>
              <w:right w:val="single" w:color="auto" w:sz="4" w:space="0"/>
            </w:tcBorders>
            <w:tcW w:w="1294" w:type="pct"/>
            <w:vAlign w:val="center"/>
            <w:textDirection w:val="lrTb"/>
            <w:noWrap w:val="false"/>
          </w:tcPr>
          <w:p>
            <w:pPr>
              <w:pStyle w:val="1183"/>
            </w:pPr>
            <w:r>
              <w:t xml:space="preserve">光纤覆盖路段</w:t>
            </w:r>
            <w:r/>
          </w:p>
        </w:tc>
        <w:tc>
          <w:tcPr>
            <w:tcBorders>
              <w:top w:val="single" w:color="auto" w:sz="4" w:space="0"/>
              <w:left w:val="none" w:color="000000" w:sz="4" w:space="0"/>
              <w:bottom w:val="single" w:color="auto" w:sz="4" w:space="0"/>
              <w:right w:val="single" w:color="auto" w:sz="4" w:space="0"/>
            </w:tcBorders>
            <w:tcW w:w="926" w:type="pct"/>
            <w:vAlign w:val="center"/>
            <w:textDirection w:val="lrTb"/>
            <w:noWrap w:val="false"/>
          </w:tcPr>
          <w:p>
            <w:pPr>
              <w:pStyle w:val="1183"/>
            </w:pPr>
            <w:r>
              <w:t xml:space="preserve">开始位置</w:t>
            </w:r>
            <w:r/>
          </w:p>
        </w:tc>
        <w:tc>
          <w:tcPr>
            <w:tcBorders>
              <w:top w:val="single" w:color="auto" w:sz="4" w:space="0"/>
              <w:left w:val="none" w:color="000000" w:sz="4" w:space="0"/>
              <w:bottom w:val="single" w:color="auto" w:sz="4" w:space="0"/>
              <w:right w:val="single" w:color="auto" w:sz="4" w:space="0"/>
            </w:tcBorders>
            <w:tcW w:w="926" w:type="pct"/>
            <w:vAlign w:val="center"/>
            <w:textDirection w:val="lrTb"/>
            <w:noWrap w:val="false"/>
          </w:tcPr>
          <w:p>
            <w:pPr>
              <w:pStyle w:val="1183"/>
            </w:pPr>
            <w:r>
              <w:t xml:space="preserve">结束位置</w:t>
            </w:r>
            <w:r/>
          </w:p>
        </w:tc>
      </w:tr>
      <w:tr>
        <w:trPr>
          <w:trHeight w:val="278"/>
        </w:trPr>
        <w:tc>
          <w:tcPr>
            <w:tcBorders>
              <w:top w:val="none" w:color="000000" w:sz="4" w:space="0"/>
              <w:left w:val="single" w:color="auto" w:sz="4" w:space="0"/>
              <w:bottom w:val="single" w:color="auto" w:sz="4" w:space="0"/>
              <w:right w:val="single" w:color="auto" w:sz="4" w:space="0"/>
            </w:tcBorders>
            <w:tcW w:w="557" w:type="pct"/>
            <w:vAlign w:val="center"/>
            <w:textDirection w:val="lrTb"/>
            <w:noWrap w:val="false"/>
          </w:tcPr>
          <w:p>
            <w:pPr>
              <w:pStyle w:val="1183"/>
            </w:pPr>
            <w:r>
              <w:t xml:space="preserve">1</w:t>
            </w:r>
            <w:r/>
          </w:p>
        </w:tc>
        <w:tc>
          <w:tcPr>
            <w:tcBorders>
              <w:top w:val="none" w:color="000000" w:sz="4" w:space="0"/>
              <w:left w:val="none" w:color="000000" w:sz="4" w:space="0"/>
              <w:bottom w:val="single" w:color="auto" w:sz="4" w:space="0"/>
              <w:right w:val="single" w:color="auto" w:sz="4" w:space="0"/>
            </w:tcBorders>
            <w:tcW w:w="1294" w:type="pct"/>
            <w:vAlign w:val="center"/>
            <w:textDirection w:val="lrTb"/>
            <w:noWrap w:val="false"/>
          </w:tcPr>
          <w:p>
            <w:pPr>
              <w:pStyle w:val="1183"/>
            </w:pPr>
            <w:r>
              <w:t xml:space="preserve">排水管道主路</w:t>
            </w:r>
            <w:r/>
          </w:p>
        </w:tc>
        <w:tc>
          <w:tcPr>
            <w:tcBorders>
              <w:top w:val="none" w:color="000000" w:sz="4" w:space="0"/>
              <w:left w:val="none" w:color="000000" w:sz="4" w:space="0"/>
              <w:bottom w:val="single" w:color="auto" w:sz="4" w:space="0"/>
              <w:right w:val="single" w:color="auto" w:sz="4" w:space="0"/>
            </w:tcBorders>
            <w:tcW w:w="1294" w:type="pct"/>
            <w:vAlign w:val="center"/>
            <w:textDirection w:val="lrTb"/>
            <w:noWrap w:val="false"/>
          </w:tcPr>
          <w:p>
            <w:pPr>
              <w:pStyle w:val="1183"/>
            </w:pPr>
            <w:r>
              <w:t xml:space="preserve">长江路</w:t>
            </w:r>
            <w:r/>
          </w:p>
        </w:tc>
        <w:tc>
          <w:tcPr>
            <w:tcBorders>
              <w:top w:val="none" w:color="000000" w:sz="4" w:space="0"/>
              <w:left w:val="none" w:color="000000" w:sz="4" w:space="0"/>
              <w:bottom w:val="single" w:color="auto" w:sz="4" w:space="0"/>
              <w:right w:val="single" w:color="auto" w:sz="4" w:space="0"/>
            </w:tcBorders>
            <w:tcW w:w="926" w:type="pct"/>
            <w:vAlign w:val="center"/>
            <w:textDirection w:val="lrTb"/>
            <w:noWrap w:val="false"/>
          </w:tcPr>
          <w:p>
            <w:pPr>
              <w:pStyle w:val="1183"/>
            </w:pPr>
            <w:r>
              <w:t xml:space="preserve">北京路</w:t>
            </w:r>
            <w:r/>
          </w:p>
        </w:tc>
        <w:tc>
          <w:tcPr>
            <w:tcBorders>
              <w:top w:val="none" w:color="000000" w:sz="4" w:space="0"/>
              <w:left w:val="none" w:color="000000" w:sz="4" w:space="0"/>
              <w:bottom w:val="single" w:color="auto" w:sz="4" w:space="0"/>
              <w:right w:val="single" w:color="auto" w:sz="4" w:space="0"/>
            </w:tcBorders>
            <w:tcW w:w="926" w:type="pct"/>
            <w:vAlign w:val="center"/>
            <w:textDirection w:val="lrTb"/>
            <w:noWrap w:val="false"/>
          </w:tcPr>
          <w:p>
            <w:pPr>
              <w:pStyle w:val="1183"/>
            </w:pPr>
            <w:r>
              <w:t xml:space="preserve">燕山道</w:t>
            </w:r>
            <w:r/>
          </w:p>
        </w:tc>
      </w:tr>
      <w:tr>
        <w:trPr>
          <w:trHeight w:val="278"/>
        </w:trPr>
        <w:tc>
          <w:tcPr>
            <w:tcBorders>
              <w:top w:val="none" w:color="000000" w:sz="4" w:space="0"/>
              <w:left w:val="single" w:color="auto" w:sz="4" w:space="0"/>
              <w:bottom w:val="single" w:color="auto" w:sz="4" w:space="0"/>
              <w:right w:val="single" w:color="auto" w:sz="4" w:space="0"/>
            </w:tcBorders>
            <w:tcW w:w="557" w:type="pct"/>
            <w:vAlign w:val="center"/>
            <w:textDirection w:val="lrTb"/>
            <w:noWrap w:val="false"/>
          </w:tcPr>
          <w:p>
            <w:pPr>
              <w:pStyle w:val="1183"/>
            </w:pPr>
            <w:r>
              <w:t xml:space="preserve">2</w:t>
            </w:r>
            <w:r/>
          </w:p>
        </w:tc>
        <w:tc>
          <w:tcPr>
            <w:tcBorders>
              <w:top w:val="none" w:color="000000" w:sz="4" w:space="0"/>
              <w:left w:val="none" w:color="000000" w:sz="4" w:space="0"/>
              <w:bottom w:val="single" w:color="auto" w:sz="4" w:space="0"/>
              <w:right w:val="single" w:color="auto" w:sz="4" w:space="0"/>
            </w:tcBorders>
            <w:tcW w:w="1294" w:type="pct"/>
            <w:vAlign w:val="center"/>
            <w:textDirection w:val="lrTb"/>
            <w:noWrap w:val="false"/>
          </w:tcPr>
          <w:p>
            <w:pPr>
              <w:pStyle w:val="1183"/>
            </w:pPr>
            <w:r>
              <w:t xml:space="preserve">排水管道主路</w:t>
            </w:r>
            <w:r/>
          </w:p>
        </w:tc>
        <w:tc>
          <w:tcPr>
            <w:tcBorders>
              <w:top w:val="none" w:color="000000" w:sz="4" w:space="0"/>
              <w:left w:val="none" w:color="000000" w:sz="4" w:space="0"/>
              <w:bottom w:val="single" w:color="auto" w:sz="4" w:space="0"/>
              <w:right w:val="single" w:color="auto" w:sz="4" w:space="0"/>
            </w:tcBorders>
            <w:tcW w:w="1294" w:type="pct"/>
            <w:vAlign w:val="center"/>
            <w:textDirection w:val="lrTb"/>
            <w:noWrap w:val="false"/>
          </w:tcPr>
          <w:p>
            <w:pPr>
              <w:pStyle w:val="1183"/>
            </w:pPr>
            <w:r>
              <w:t xml:space="preserve">珠江路</w:t>
            </w:r>
            <w:r/>
          </w:p>
        </w:tc>
        <w:tc>
          <w:tcPr>
            <w:tcBorders>
              <w:top w:val="none" w:color="000000" w:sz="4" w:space="0"/>
              <w:left w:val="none" w:color="000000" w:sz="4" w:space="0"/>
              <w:bottom w:val="single" w:color="auto" w:sz="4" w:space="0"/>
              <w:right w:val="single" w:color="auto" w:sz="4" w:space="0"/>
            </w:tcBorders>
            <w:tcW w:w="926" w:type="pct"/>
            <w:vAlign w:val="center"/>
            <w:textDirection w:val="lrTb"/>
            <w:noWrap w:val="false"/>
          </w:tcPr>
          <w:p>
            <w:pPr>
              <w:pStyle w:val="1183"/>
            </w:pPr>
            <w:r>
              <w:t xml:space="preserve">北京路</w:t>
            </w:r>
            <w:r/>
          </w:p>
        </w:tc>
        <w:tc>
          <w:tcPr>
            <w:tcBorders>
              <w:top w:val="none" w:color="000000" w:sz="4" w:space="0"/>
              <w:left w:val="none" w:color="000000" w:sz="4" w:space="0"/>
              <w:bottom w:val="single" w:color="auto" w:sz="4" w:space="0"/>
              <w:right w:val="single" w:color="auto" w:sz="4" w:space="0"/>
            </w:tcBorders>
            <w:tcW w:w="926" w:type="pct"/>
            <w:vAlign w:val="center"/>
            <w:textDirection w:val="lrTb"/>
            <w:noWrap w:val="false"/>
          </w:tcPr>
          <w:p>
            <w:pPr>
              <w:pStyle w:val="1183"/>
            </w:pPr>
            <w:r>
              <w:t xml:space="preserve">天山路</w:t>
            </w:r>
            <w:r/>
          </w:p>
        </w:tc>
      </w:tr>
      <w:tr>
        <w:trPr>
          <w:trHeight w:val="285"/>
        </w:trPr>
        <w:tc>
          <w:tcPr>
            <w:tcBorders>
              <w:top w:val="none" w:color="000000" w:sz="4" w:space="0"/>
              <w:left w:val="single" w:color="auto" w:sz="4" w:space="0"/>
              <w:bottom w:val="single" w:color="auto" w:sz="4" w:space="0"/>
              <w:right w:val="single" w:color="auto" w:sz="4" w:space="0"/>
            </w:tcBorders>
            <w:tcW w:w="557" w:type="pct"/>
            <w:vAlign w:val="center"/>
            <w:textDirection w:val="lrTb"/>
            <w:noWrap w:val="false"/>
          </w:tcPr>
          <w:p>
            <w:pPr>
              <w:pStyle w:val="1183"/>
            </w:pPr>
            <w:r>
              <w:t xml:space="preserve">3</w:t>
            </w:r>
            <w:r/>
          </w:p>
        </w:tc>
        <w:tc>
          <w:tcPr>
            <w:tcBorders>
              <w:top w:val="none" w:color="000000" w:sz="4" w:space="0"/>
              <w:left w:val="none" w:color="000000" w:sz="4" w:space="0"/>
              <w:bottom w:val="single" w:color="auto" w:sz="4" w:space="0"/>
              <w:right w:val="single" w:color="auto" w:sz="4" w:space="0"/>
            </w:tcBorders>
            <w:tcW w:w="1294" w:type="pct"/>
            <w:vAlign w:val="center"/>
            <w:textDirection w:val="lrTb"/>
            <w:noWrap w:val="false"/>
          </w:tcPr>
          <w:p>
            <w:pPr>
              <w:pStyle w:val="1183"/>
            </w:pPr>
            <w:r>
              <w:t xml:space="preserve">排水管道主路</w:t>
            </w:r>
            <w:r/>
          </w:p>
        </w:tc>
        <w:tc>
          <w:tcPr>
            <w:tcBorders>
              <w:top w:val="none" w:color="000000" w:sz="4" w:space="0"/>
              <w:left w:val="none" w:color="000000" w:sz="4" w:space="0"/>
              <w:bottom w:val="single" w:color="auto" w:sz="4" w:space="0"/>
              <w:right w:val="single" w:color="auto" w:sz="4" w:space="0"/>
            </w:tcBorders>
            <w:tcW w:w="1294" w:type="pct"/>
            <w:vAlign w:val="center"/>
            <w:textDirection w:val="lrTb"/>
            <w:noWrap w:val="false"/>
          </w:tcPr>
          <w:p>
            <w:pPr>
              <w:pStyle w:val="1183"/>
            </w:pPr>
            <w:r>
              <w:t xml:space="preserve">西湖东路</w:t>
            </w:r>
            <w:r/>
          </w:p>
        </w:tc>
        <w:tc>
          <w:tcPr>
            <w:tcBorders>
              <w:top w:val="none" w:color="000000" w:sz="4" w:space="0"/>
              <w:left w:val="none" w:color="000000" w:sz="4" w:space="0"/>
              <w:bottom w:val="single" w:color="auto" w:sz="4" w:space="0"/>
              <w:right w:val="single" w:color="auto" w:sz="4" w:space="0"/>
            </w:tcBorders>
            <w:tcW w:w="926" w:type="pct"/>
            <w:vAlign w:val="center"/>
            <w:textDirection w:val="lrTb"/>
            <w:noWrap w:val="false"/>
          </w:tcPr>
          <w:p>
            <w:pPr>
              <w:pStyle w:val="1183"/>
            </w:pPr>
            <w:r>
              <w:t xml:space="preserve">金沙江路</w:t>
            </w:r>
            <w:r/>
          </w:p>
        </w:tc>
        <w:tc>
          <w:tcPr>
            <w:tcBorders>
              <w:top w:val="none" w:color="000000" w:sz="4" w:space="0"/>
              <w:left w:val="none" w:color="000000" w:sz="4" w:space="0"/>
              <w:bottom w:val="single" w:color="auto" w:sz="4" w:space="0"/>
              <w:right w:val="single" w:color="auto" w:sz="4" w:space="0"/>
            </w:tcBorders>
            <w:tcW w:w="926" w:type="pct"/>
            <w:vAlign w:val="center"/>
            <w:textDirection w:val="lrTb"/>
            <w:noWrap w:val="false"/>
          </w:tcPr>
          <w:p>
            <w:pPr>
              <w:pStyle w:val="1183"/>
            </w:pPr>
            <w:r>
              <w:t xml:space="preserve">西楚大道</w:t>
            </w:r>
            <w:r/>
          </w:p>
        </w:tc>
      </w:tr>
      <w:tr>
        <w:trPr>
          <w:trHeight w:val="285"/>
        </w:trPr>
        <w:tc>
          <w:tcPr>
            <w:tcBorders>
              <w:top w:val="none" w:color="000000" w:sz="4" w:space="0"/>
              <w:left w:val="single" w:color="auto" w:sz="4" w:space="0"/>
              <w:bottom w:val="single" w:color="auto" w:sz="4" w:space="0"/>
              <w:right w:val="single" w:color="auto" w:sz="4" w:space="0"/>
            </w:tcBorders>
            <w:tcW w:w="557" w:type="pct"/>
            <w:vAlign w:val="center"/>
            <w:textDirection w:val="lrTb"/>
            <w:noWrap w:val="false"/>
          </w:tcPr>
          <w:p>
            <w:pPr>
              <w:pStyle w:val="1183"/>
            </w:pPr>
            <w:r>
              <w:t xml:space="preserve">4</w:t>
            </w:r>
            <w:r/>
          </w:p>
        </w:tc>
        <w:tc>
          <w:tcPr>
            <w:tcBorders>
              <w:top w:val="none" w:color="000000" w:sz="4" w:space="0"/>
              <w:left w:val="none" w:color="000000" w:sz="4" w:space="0"/>
              <w:bottom w:val="single" w:color="auto" w:sz="4" w:space="0"/>
              <w:right w:val="single" w:color="auto" w:sz="4" w:space="0"/>
            </w:tcBorders>
            <w:tcW w:w="1294" w:type="pct"/>
            <w:vAlign w:val="center"/>
            <w:textDirection w:val="lrTb"/>
            <w:noWrap w:val="false"/>
          </w:tcPr>
          <w:p>
            <w:pPr>
              <w:pStyle w:val="1183"/>
            </w:pPr>
            <w:r>
              <w:t xml:space="preserve">排水管道主路</w:t>
            </w:r>
            <w:r/>
          </w:p>
        </w:tc>
        <w:tc>
          <w:tcPr>
            <w:tcBorders>
              <w:top w:val="none" w:color="000000" w:sz="4" w:space="0"/>
              <w:left w:val="none" w:color="000000" w:sz="4" w:space="0"/>
              <w:bottom w:val="single" w:color="auto" w:sz="4" w:space="0"/>
              <w:right w:val="single" w:color="auto" w:sz="4" w:space="0"/>
            </w:tcBorders>
            <w:tcW w:w="1294" w:type="pct"/>
            <w:vAlign w:val="center"/>
            <w:textDirection w:val="lrTb"/>
            <w:noWrap w:val="false"/>
          </w:tcPr>
          <w:p>
            <w:pPr>
              <w:pStyle w:val="1183"/>
            </w:pPr>
            <w:r>
              <w:t xml:space="preserve">项王东路</w:t>
            </w:r>
            <w:r/>
          </w:p>
        </w:tc>
        <w:tc>
          <w:tcPr>
            <w:tcBorders>
              <w:top w:val="none" w:color="000000" w:sz="4" w:space="0"/>
              <w:left w:val="none" w:color="000000" w:sz="4" w:space="0"/>
              <w:bottom w:val="single" w:color="auto" w:sz="4" w:space="0"/>
              <w:right w:val="single" w:color="auto" w:sz="4" w:space="0"/>
            </w:tcBorders>
            <w:tcW w:w="926" w:type="pct"/>
            <w:vAlign w:val="center"/>
            <w:textDirection w:val="lrTb"/>
            <w:noWrap w:val="false"/>
          </w:tcPr>
          <w:p>
            <w:pPr>
              <w:pStyle w:val="1183"/>
            </w:pPr>
            <w:r>
              <w:t xml:space="preserve">金沙江路</w:t>
            </w:r>
            <w:r/>
          </w:p>
        </w:tc>
        <w:tc>
          <w:tcPr>
            <w:tcBorders>
              <w:top w:val="none" w:color="000000" w:sz="4" w:space="0"/>
              <w:left w:val="none" w:color="000000" w:sz="4" w:space="0"/>
              <w:bottom w:val="single" w:color="auto" w:sz="4" w:space="0"/>
              <w:right w:val="single" w:color="auto" w:sz="4" w:space="0"/>
            </w:tcBorders>
            <w:tcW w:w="926" w:type="pct"/>
            <w:vAlign w:val="center"/>
            <w:textDirection w:val="lrTb"/>
            <w:noWrap w:val="false"/>
          </w:tcPr>
          <w:p>
            <w:pPr>
              <w:pStyle w:val="1183"/>
            </w:pPr>
            <w:r>
              <w:t xml:space="preserve">西楚大道</w:t>
            </w:r>
            <w:r/>
          </w:p>
        </w:tc>
      </w:tr>
      <w:tr>
        <w:trPr>
          <w:trHeight w:val="278"/>
        </w:trPr>
        <w:tc>
          <w:tcPr>
            <w:tcBorders>
              <w:top w:val="none" w:color="000000" w:sz="4" w:space="0"/>
              <w:left w:val="single" w:color="auto" w:sz="4" w:space="0"/>
              <w:bottom w:val="single" w:color="auto" w:sz="4" w:space="0"/>
              <w:right w:val="single" w:color="auto" w:sz="4" w:space="0"/>
            </w:tcBorders>
            <w:tcW w:w="557" w:type="pct"/>
            <w:vAlign w:val="center"/>
            <w:textDirection w:val="lrTb"/>
            <w:noWrap w:val="false"/>
          </w:tcPr>
          <w:p>
            <w:pPr>
              <w:pStyle w:val="1183"/>
            </w:pPr>
            <w:r>
              <w:t xml:space="preserve">5</w:t>
            </w:r>
            <w:r/>
          </w:p>
        </w:tc>
        <w:tc>
          <w:tcPr>
            <w:tcBorders>
              <w:top w:val="none" w:color="000000" w:sz="4" w:space="0"/>
              <w:left w:val="none" w:color="000000" w:sz="4" w:space="0"/>
              <w:bottom w:val="single" w:color="auto" w:sz="4" w:space="0"/>
              <w:right w:val="single" w:color="auto" w:sz="4" w:space="0"/>
            </w:tcBorders>
            <w:tcW w:w="1294" w:type="pct"/>
            <w:vAlign w:val="center"/>
            <w:textDirection w:val="lrTb"/>
            <w:noWrap w:val="false"/>
          </w:tcPr>
          <w:p>
            <w:pPr>
              <w:pStyle w:val="1183"/>
            </w:pPr>
            <w:r>
              <w:t xml:space="preserve">排水管道主路</w:t>
            </w:r>
            <w:r/>
          </w:p>
        </w:tc>
        <w:tc>
          <w:tcPr>
            <w:tcBorders>
              <w:top w:val="none" w:color="000000" w:sz="4" w:space="0"/>
              <w:left w:val="none" w:color="000000" w:sz="4" w:space="0"/>
              <w:bottom w:val="single" w:color="auto" w:sz="4" w:space="0"/>
              <w:right w:val="single" w:color="auto" w:sz="4" w:space="0"/>
            </w:tcBorders>
            <w:tcW w:w="1294" w:type="pct"/>
            <w:vAlign w:val="center"/>
            <w:textDirection w:val="lrTb"/>
            <w:noWrap w:val="false"/>
          </w:tcPr>
          <w:p>
            <w:pPr>
              <w:pStyle w:val="1183"/>
            </w:pPr>
            <w:r>
              <w:t xml:space="preserve">洪泽湖路</w:t>
            </w:r>
            <w:r/>
          </w:p>
        </w:tc>
        <w:tc>
          <w:tcPr>
            <w:tcBorders>
              <w:top w:val="none" w:color="000000" w:sz="4" w:space="0"/>
              <w:left w:val="none" w:color="000000" w:sz="4" w:space="0"/>
              <w:bottom w:val="single" w:color="auto" w:sz="4" w:space="0"/>
              <w:right w:val="single" w:color="auto" w:sz="4" w:space="0"/>
            </w:tcBorders>
            <w:tcW w:w="926" w:type="pct"/>
            <w:vAlign w:val="center"/>
            <w:textDirection w:val="lrTb"/>
            <w:noWrap w:val="false"/>
          </w:tcPr>
          <w:p>
            <w:pPr>
              <w:pStyle w:val="1183"/>
            </w:pPr>
            <w:r>
              <w:t xml:space="preserve">江山大道</w:t>
            </w:r>
            <w:r/>
          </w:p>
        </w:tc>
        <w:tc>
          <w:tcPr>
            <w:tcBorders>
              <w:top w:val="none" w:color="000000" w:sz="4" w:space="0"/>
              <w:left w:val="none" w:color="000000" w:sz="4" w:space="0"/>
              <w:bottom w:val="single" w:color="auto" w:sz="4" w:space="0"/>
              <w:right w:val="single" w:color="auto" w:sz="4" w:space="0"/>
            </w:tcBorders>
            <w:tcW w:w="926" w:type="pct"/>
            <w:vAlign w:val="center"/>
            <w:textDirection w:val="lrTb"/>
            <w:noWrap w:val="false"/>
          </w:tcPr>
          <w:p>
            <w:pPr>
              <w:pStyle w:val="1183"/>
            </w:pPr>
            <w:r>
              <w:t xml:space="preserve">黄浦江路</w:t>
            </w:r>
            <w:r/>
          </w:p>
        </w:tc>
      </w:tr>
    </w:tbl>
    <w:p>
      <w:pPr>
        <w:ind w:firstLine="482"/>
        <w:spacing w:line="360" w:lineRule="auto"/>
        <w:rPr>
          <w:rFonts w:cs="宋体"/>
          <w:sz w:val="24"/>
          <w:szCs w:val="24"/>
          <w:lang w:bidi="ar"/>
        </w:rPr>
      </w:pPr>
      <w:r>
        <w:rPr>
          <w:rFonts w:hint="eastAsia" w:cs="宋体"/>
          <w:sz w:val="24"/>
          <w:szCs w:val="24"/>
          <w:lang w:bidi="ar"/>
        </w:rPr>
        <w:t xml:space="preserve">1.3一纤多用第三方施工破坏场景监测体系建设需求</w:t>
      </w:r>
      <w:r/>
    </w:p>
    <w:p>
      <w:pPr>
        <w:ind w:firstLine="482"/>
        <w:spacing w:line="360" w:lineRule="auto"/>
        <w:rPr>
          <w:rFonts w:cs="宋体"/>
          <w:sz w:val="24"/>
          <w:szCs w:val="24"/>
          <w:lang w:bidi="ar"/>
        </w:rPr>
      </w:pPr>
      <w:r>
        <w:rPr>
          <w:rFonts w:hint="eastAsia" w:cs="宋体"/>
          <w:sz w:val="24"/>
          <w:szCs w:val="24"/>
          <w:lang w:bidi="ar"/>
        </w:rPr>
        <w:t xml:space="preserve">针对第三方施工破坏场景，分布式光纤感知技术可实时连续监测道路沿线因施工活动引发的异常振动信号，并精确定位事件发生位置，从而及时发出预警，有效防止地下管线遭受外力破坏。</w:t>
      </w:r>
      <w:r/>
    </w:p>
    <w:p>
      <w:pPr>
        <w:ind w:firstLine="482"/>
        <w:spacing w:line="360" w:lineRule="auto"/>
      </w:pPr>
      <w:r>
        <w:rPr>
          <w:rFonts w:hint="eastAsia" w:cs="宋体"/>
          <w:sz w:val="24"/>
          <w:szCs w:val="24"/>
          <w:lang w:bidi="ar"/>
        </w:rPr>
        <w:t xml:space="preserve">本次项目第三方施工破坏监测场景覆盖宿豫区建成区的重点监测五条道路。</w:t>
      </w:r>
      <w:r/>
    </w:p>
    <w:p>
      <w:pPr>
        <w:pStyle w:val="1181"/>
        <w:numPr>
          <w:ilvl w:val="5"/>
          <w:numId w:val="8"/>
        </w:numPr>
      </w:pPr>
      <w:r>
        <w:rPr>
          <w:rFonts w:hint="eastAsia"/>
        </w:rPr>
        <w:t xml:space="preserve">第三方施工监测道路统计表</w:t>
      </w:r>
      <w:r/>
    </w:p>
    <w:tbl>
      <w:tblPr>
        <w:tblStyle w:val="812"/>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81"/>
        <w:gridCol w:w="2071"/>
        <w:gridCol w:w="2071"/>
        <w:gridCol w:w="2071"/>
        <w:gridCol w:w="2071"/>
      </w:tblGrid>
      <w:tr>
        <w:trPr>
          <w:trHeight w:val="278"/>
        </w:trPr>
        <w:tc>
          <w:tcPr>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pStyle w:val="1183"/>
            </w:pPr>
            <w:r>
              <w:t xml:space="preserve">序号</w:t>
            </w:r>
            <w:r/>
          </w:p>
        </w:tc>
        <w:tc>
          <w:tcPr>
            <w:tcBorders>
              <w:top w:val="single" w:color="auto" w:sz="4" w:space="0"/>
              <w:left w:val="none" w:color="000000" w:sz="4" w:space="0"/>
              <w:bottom w:val="single" w:color="auto" w:sz="4" w:space="0"/>
              <w:right w:val="single" w:color="auto" w:sz="4" w:space="0"/>
            </w:tcBorders>
            <w:tcW w:w="1129" w:type="pct"/>
            <w:vAlign w:val="center"/>
            <w:textDirection w:val="lrTb"/>
            <w:noWrap w:val="false"/>
          </w:tcPr>
          <w:p>
            <w:pPr>
              <w:pStyle w:val="1183"/>
            </w:pPr>
            <w:r>
              <w:t xml:space="preserve">监测对象</w:t>
            </w:r>
            <w:r/>
          </w:p>
        </w:tc>
        <w:tc>
          <w:tcPr>
            <w:tcBorders>
              <w:top w:val="single" w:color="auto" w:sz="4" w:space="0"/>
              <w:left w:val="none" w:color="000000" w:sz="4" w:space="0"/>
              <w:bottom w:val="single" w:color="auto" w:sz="4" w:space="0"/>
              <w:right w:val="single" w:color="auto" w:sz="4" w:space="0"/>
            </w:tcBorders>
            <w:tcW w:w="1129" w:type="pct"/>
            <w:vAlign w:val="center"/>
            <w:textDirection w:val="lrTb"/>
            <w:noWrap w:val="false"/>
          </w:tcPr>
          <w:p>
            <w:pPr>
              <w:pStyle w:val="1183"/>
            </w:pPr>
            <w:r>
              <w:t xml:space="preserve">光纤覆盖路段</w:t>
            </w:r>
            <w:r/>
          </w:p>
        </w:tc>
        <w:tc>
          <w:tcPr>
            <w:tcBorders>
              <w:top w:val="single" w:color="auto" w:sz="4" w:space="0"/>
              <w:left w:val="none" w:color="000000" w:sz="4" w:space="0"/>
              <w:bottom w:val="single" w:color="auto" w:sz="4" w:space="0"/>
              <w:right w:val="single" w:color="auto" w:sz="4" w:space="0"/>
            </w:tcBorders>
            <w:tcW w:w="1129" w:type="pct"/>
            <w:vAlign w:val="center"/>
            <w:textDirection w:val="lrTb"/>
            <w:noWrap w:val="false"/>
          </w:tcPr>
          <w:p>
            <w:pPr>
              <w:pStyle w:val="1183"/>
            </w:pPr>
            <w:r>
              <w:t xml:space="preserve">开始位置</w:t>
            </w:r>
            <w:r/>
          </w:p>
        </w:tc>
        <w:tc>
          <w:tcPr>
            <w:tcBorders>
              <w:top w:val="single" w:color="auto" w:sz="4" w:space="0"/>
              <w:left w:val="none" w:color="000000" w:sz="4" w:space="0"/>
              <w:bottom w:val="single" w:color="auto" w:sz="4" w:space="0"/>
              <w:right w:val="single" w:color="auto" w:sz="4" w:space="0"/>
            </w:tcBorders>
            <w:tcW w:w="1129" w:type="pct"/>
            <w:vAlign w:val="center"/>
            <w:textDirection w:val="lrTb"/>
            <w:noWrap w:val="false"/>
          </w:tcPr>
          <w:p>
            <w:pPr>
              <w:pStyle w:val="1183"/>
            </w:pPr>
            <w:r>
              <w:t xml:space="preserve">结束位置</w:t>
            </w:r>
            <w:r/>
          </w:p>
        </w:tc>
      </w:tr>
      <w:tr>
        <w:trPr>
          <w:trHeight w:val="278"/>
        </w:trPr>
        <w:tc>
          <w:tcPr>
            <w:tcBorders>
              <w:top w:val="none" w:color="000000" w:sz="4" w:space="0"/>
              <w:left w:val="single" w:color="auto" w:sz="4" w:space="0"/>
              <w:bottom w:val="single" w:color="auto" w:sz="4" w:space="0"/>
              <w:right w:val="single" w:color="auto" w:sz="4" w:space="0"/>
            </w:tcBorders>
            <w:tcW w:w="481" w:type="pct"/>
            <w:vAlign w:val="center"/>
            <w:textDirection w:val="lrTb"/>
            <w:noWrap w:val="false"/>
          </w:tcPr>
          <w:p>
            <w:pPr>
              <w:pStyle w:val="1183"/>
            </w:pPr>
            <w:r>
              <w:t xml:space="preserve">1</w:t>
            </w:r>
            <w:r/>
          </w:p>
        </w:tc>
        <w:tc>
          <w:tcPr>
            <w:tcBorders>
              <w:top w:val="none" w:color="000000" w:sz="4" w:space="0"/>
              <w:left w:val="none" w:color="000000" w:sz="4" w:space="0"/>
              <w:bottom w:val="single" w:color="auto" w:sz="4" w:space="0"/>
              <w:right w:val="single" w:color="auto" w:sz="4" w:space="0"/>
            </w:tcBorders>
            <w:tcW w:w="1129" w:type="pct"/>
            <w:vAlign w:val="center"/>
            <w:textDirection w:val="lrTb"/>
            <w:noWrap w:val="false"/>
          </w:tcPr>
          <w:p>
            <w:pPr>
              <w:pStyle w:val="1183"/>
            </w:pPr>
            <w:r>
              <w:rPr>
                <w:rFonts w:hint="eastAsia"/>
              </w:rPr>
              <w:t xml:space="preserve">道路施工</w:t>
            </w:r>
            <w:r/>
          </w:p>
        </w:tc>
        <w:tc>
          <w:tcPr>
            <w:tcBorders>
              <w:top w:val="none" w:color="000000" w:sz="4" w:space="0"/>
              <w:left w:val="none" w:color="000000" w:sz="4" w:space="0"/>
              <w:bottom w:val="single" w:color="auto" w:sz="4" w:space="0"/>
              <w:right w:val="single" w:color="auto" w:sz="4" w:space="0"/>
            </w:tcBorders>
            <w:tcW w:w="1129" w:type="pct"/>
            <w:vAlign w:val="center"/>
            <w:textDirection w:val="lrTb"/>
            <w:noWrap w:val="false"/>
          </w:tcPr>
          <w:p>
            <w:pPr>
              <w:pStyle w:val="1183"/>
            </w:pPr>
            <w:r>
              <w:t xml:space="preserve">长江路</w:t>
            </w:r>
            <w:r/>
          </w:p>
        </w:tc>
        <w:tc>
          <w:tcPr>
            <w:tcBorders>
              <w:top w:val="none" w:color="000000" w:sz="4" w:space="0"/>
              <w:left w:val="none" w:color="000000" w:sz="4" w:space="0"/>
              <w:bottom w:val="single" w:color="auto" w:sz="4" w:space="0"/>
              <w:right w:val="single" w:color="auto" w:sz="4" w:space="0"/>
            </w:tcBorders>
            <w:tcW w:w="1129" w:type="pct"/>
            <w:vAlign w:val="center"/>
            <w:textDirection w:val="lrTb"/>
            <w:noWrap w:val="false"/>
          </w:tcPr>
          <w:p>
            <w:pPr>
              <w:pStyle w:val="1183"/>
            </w:pPr>
            <w:r>
              <w:t xml:space="preserve">北京路</w:t>
            </w:r>
            <w:r/>
          </w:p>
        </w:tc>
        <w:tc>
          <w:tcPr>
            <w:tcBorders>
              <w:top w:val="none" w:color="000000" w:sz="4" w:space="0"/>
              <w:left w:val="none" w:color="000000" w:sz="4" w:space="0"/>
              <w:bottom w:val="single" w:color="auto" w:sz="4" w:space="0"/>
              <w:right w:val="single" w:color="auto" w:sz="4" w:space="0"/>
            </w:tcBorders>
            <w:tcW w:w="1129" w:type="pct"/>
            <w:vAlign w:val="center"/>
            <w:textDirection w:val="lrTb"/>
            <w:noWrap w:val="false"/>
          </w:tcPr>
          <w:p>
            <w:pPr>
              <w:pStyle w:val="1183"/>
            </w:pPr>
            <w:r>
              <w:t xml:space="preserve">燕山道</w:t>
            </w:r>
            <w:r/>
          </w:p>
        </w:tc>
      </w:tr>
      <w:tr>
        <w:trPr>
          <w:trHeight w:val="278"/>
        </w:trPr>
        <w:tc>
          <w:tcPr>
            <w:tcBorders>
              <w:top w:val="none" w:color="000000" w:sz="4" w:space="0"/>
              <w:left w:val="single" w:color="auto" w:sz="4" w:space="0"/>
              <w:bottom w:val="single" w:color="auto" w:sz="4" w:space="0"/>
              <w:right w:val="single" w:color="auto" w:sz="4" w:space="0"/>
            </w:tcBorders>
            <w:tcW w:w="481" w:type="pct"/>
            <w:vAlign w:val="center"/>
            <w:textDirection w:val="lrTb"/>
            <w:noWrap w:val="false"/>
          </w:tcPr>
          <w:p>
            <w:pPr>
              <w:pStyle w:val="1183"/>
            </w:pPr>
            <w:r>
              <w:t xml:space="preserve">2</w:t>
            </w:r>
            <w:r/>
          </w:p>
        </w:tc>
        <w:tc>
          <w:tcPr>
            <w:tcBorders>
              <w:top w:val="none" w:color="000000" w:sz="4" w:space="0"/>
              <w:left w:val="none" w:color="000000" w:sz="4" w:space="0"/>
              <w:bottom w:val="single" w:color="auto" w:sz="4" w:space="0"/>
              <w:right w:val="single" w:color="auto" w:sz="4" w:space="0"/>
            </w:tcBorders>
            <w:tcW w:w="1129" w:type="pct"/>
            <w:textDirection w:val="lrTb"/>
            <w:noWrap w:val="false"/>
          </w:tcPr>
          <w:p>
            <w:pPr>
              <w:pStyle w:val="1183"/>
            </w:pPr>
            <w:r>
              <w:rPr>
                <w:rFonts w:hint="eastAsia"/>
              </w:rPr>
              <w:t xml:space="preserve">道路施工</w:t>
            </w:r>
            <w:r/>
          </w:p>
        </w:tc>
        <w:tc>
          <w:tcPr>
            <w:tcBorders>
              <w:top w:val="none" w:color="000000" w:sz="4" w:space="0"/>
              <w:left w:val="none" w:color="000000" w:sz="4" w:space="0"/>
              <w:bottom w:val="single" w:color="auto" w:sz="4" w:space="0"/>
              <w:right w:val="single" w:color="auto" w:sz="4" w:space="0"/>
            </w:tcBorders>
            <w:tcW w:w="1129" w:type="pct"/>
            <w:vAlign w:val="center"/>
            <w:textDirection w:val="lrTb"/>
            <w:noWrap w:val="false"/>
          </w:tcPr>
          <w:p>
            <w:pPr>
              <w:pStyle w:val="1183"/>
            </w:pPr>
            <w:r>
              <w:t xml:space="preserve">珠江路</w:t>
            </w:r>
            <w:r/>
          </w:p>
        </w:tc>
        <w:tc>
          <w:tcPr>
            <w:tcBorders>
              <w:top w:val="none" w:color="000000" w:sz="4" w:space="0"/>
              <w:left w:val="none" w:color="000000" w:sz="4" w:space="0"/>
              <w:bottom w:val="single" w:color="auto" w:sz="4" w:space="0"/>
              <w:right w:val="single" w:color="auto" w:sz="4" w:space="0"/>
            </w:tcBorders>
            <w:tcW w:w="1129" w:type="pct"/>
            <w:vAlign w:val="center"/>
            <w:textDirection w:val="lrTb"/>
            <w:noWrap w:val="false"/>
          </w:tcPr>
          <w:p>
            <w:pPr>
              <w:pStyle w:val="1183"/>
            </w:pPr>
            <w:r>
              <w:t xml:space="preserve">北京路</w:t>
            </w:r>
            <w:r/>
          </w:p>
        </w:tc>
        <w:tc>
          <w:tcPr>
            <w:tcBorders>
              <w:top w:val="none" w:color="000000" w:sz="4" w:space="0"/>
              <w:left w:val="none" w:color="000000" w:sz="4" w:space="0"/>
              <w:bottom w:val="single" w:color="auto" w:sz="4" w:space="0"/>
              <w:right w:val="single" w:color="auto" w:sz="4" w:space="0"/>
            </w:tcBorders>
            <w:tcW w:w="1129" w:type="pct"/>
            <w:vAlign w:val="center"/>
            <w:textDirection w:val="lrTb"/>
            <w:noWrap w:val="false"/>
          </w:tcPr>
          <w:p>
            <w:pPr>
              <w:pStyle w:val="1183"/>
            </w:pPr>
            <w:r>
              <w:t xml:space="preserve">天山路</w:t>
            </w:r>
            <w:r/>
          </w:p>
        </w:tc>
      </w:tr>
      <w:tr>
        <w:trPr>
          <w:trHeight w:val="285"/>
        </w:trPr>
        <w:tc>
          <w:tcPr>
            <w:tcBorders>
              <w:top w:val="none" w:color="000000" w:sz="4" w:space="0"/>
              <w:left w:val="single" w:color="auto" w:sz="4" w:space="0"/>
              <w:bottom w:val="single" w:color="auto" w:sz="4" w:space="0"/>
              <w:right w:val="single" w:color="auto" w:sz="4" w:space="0"/>
            </w:tcBorders>
            <w:tcW w:w="481" w:type="pct"/>
            <w:vAlign w:val="center"/>
            <w:textDirection w:val="lrTb"/>
            <w:noWrap w:val="false"/>
          </w:tcPr>
          <w:p>
            <w:pPr>
              <w:pStyle w:val="1183"/>
            </w:pPr>
            <w:r>
              <w:t xml:space="preserve">3</w:t>
            </w:r>
            <w:r/>
          </w:p>
        </w:tc>
        <w:tc>
          <w:tcPr>
            <w:tcBorders>
              <w:top w:val="none" w:color="000000" w:sz="4" w:space="0"/>
              <w:left w:val="none" w:color="000000" w:sz="4" w:space="0"/>
              <w:bottom w:val="single" w:color="auto" w:sz="4" w:space="0"/>
              <w:right w:val="single" w:color="auto" w:sz="4" w:space="0"/>
            </w:tcBorders>
            <w:tcW w:w="1129" w:type="pct"/>
            <w:textDirection w:val="lrTb"/>
            <w:noWrap w:val="false"/>
          </w:tcPr>
          <w:p>
            <w:pPr>
              <w:pStyle w:val="1183"/>
            </w:pPr>
            <w:r>
              <w:rPr>
                <w:rFonts w:hint="eastAsia"/>
              </w:rPr>
              <w:t xml:space="preserve">道路施工</w:t>
            </w:r>
            <w:r/>
          </w:p>
        </w:tc>
        <w:tc>
          <w:tcPr>
            <w:tcBorders>
              <w:top w:val="none" w:color="000000" w:sz="4" w:space="0"/>
              <w:left w:val="none" w:color="000000" w:sz="4" w:space="0"/>
              <w:bottom w:val="single" w:color="auto" w:sz="4" w:space="0"/>
              <w:right w:val="single" w:color="auto" w:sz="4" w:space="0"/>
            </w:tcBorders>
            <w:tcW w:w="1129" w:type="pct"/>
            <w:vAlign w:val="center"/>
            <w:textDirection w:val="lrTb"/>
            <w:noWrap w:val="false"/>
          </w:tcPr>
          <w:p>
            <w:pPr>
              <w:pStyle w:val="1183"/>
            </w:pPr>
            <w:r>
              <w:t xml:space="preserve">西湖东路</w:t>
            </w:r>
            <w:r/>
          </w:p>
        </w:tc>
        <w:tc>
          <w:tcPr>
            <w:tcBorders>
              <w:top w:val="none" w:color="000000" w:sz="4" w:space="0"/>
              <w:left w:val="none" w:color="000000" w:sz="4" w:space="0"/>
              <w:bottom w:val="single" w:color="auto" w:sz="4" w:space="0"/>
              <w:right w:val="single" w:color="auto" w:sz="4" w:space="0"/>
            </w:tcBorders>
            <w:tcW w:w="1129" w:type="pct"/>
            <w:vAlign w:val="center"/>
            <w:textDirection w:val="lrTb"/>
            <w:noWrap w:val="false"/>
          </w:tcPr>
          <w:p>
            <w:pPr>
              <w:pStyle w:val="1183"/>
            </w:pPr>
            <w:r>
              <w:t xml:space="preserve">金沙江路</w:t>
            </w:r>
            <w:r/>
          </w:p>
        </w:tc>
        <w:tc>
          <w:tcPr>
            <w:tcBorders>
              <w:top w:val="none" w:color="000000" w:sz="4" w:space="0"/>
              <w:left w:val="none" w:color="000000" w:sz="4" w:space="0"/>
              <w:bottom w:val="single" w:color="auto" w:sz="4" w:space="0"/>
              <w:right w:val="single" w:color="auto" w:sz="4" w:space="0"/>
            </w:tcBorders>
            <w:tcW w:w="1129" w:type="pct"/>
            <w:vAlign w:val="center"/>
            <w:textDirection w:val="lrTb"/>
            <w:noWrap w:val="false"/>
          </w:tcPr>
          <w:p>
            <w:pPr>
              <w:pStyle w:val="1183"/>
            </w:pPr>
            <w:r>
              <w:t xml:space="preserve">西楚大道</w:t>
            </w:r>
            <w:r/>
          </w:p>
        </w:tc>
      </w:tr>
      <w:tr>
        <w:trPr>
          <w:trHeight w:val="285"/>
        </w:trPr>
        <w:tc>
          <w:tcPr>
            <w:tcBorders>
              <w:top w:val="none" w:color="000000" w:sz="4" w:space="0"/>
              <w:left w:val="single" w:color="auto" w:sz="4" w:space="0"/>
              <w:bottom w:val="single" w:color="auto" w:sz="4" w:space="0"/>
              <w:right w:val="single" w:color="auto" w:sz="4" w:space="0"/>
            </w:tcBorders>
            <w:tcW w:w="481" w:type="pct"/>
            <w:vAlign w:val="center"/>
            <w:textDirection w:val="lrTb"/>
            <w:noWrap w:val="false"/>
          </w:tcPr>
          <w:p>
            <w:pPr>
              <w:pStyle w:val="1183"/>
            </w:pPr>
            <w:r>
              <w:t xml:space="preserve">4</w:t>
            </w:r>
            <w:r/>
          </w:p>
        </w:tc>
        <w:tc>
          <w:tcPr>
            <w:tcBorders>
              <w:top w:val="none" w:color="000000" w:sz="4" w:space="0"/>
              <w:left w:val="none" w:color="000000" w:sz="4" w:space="0"/>
              <w:bottom w:val="single" w:color="auto" w:sz="4" w:space="0"/>
              <w:right w:val="single" w:color="auto" w:sz="4" w:space="0"/>
            </w:tcBorders>
            <w:tcW w:w="1129" w:type="pct"/>
            <w:textDirection w:val="lrTb"/>
            <w:noWrap w:val="false"/>
          </w:tcPr>
          <w:p>
            <w:pPr>
              <w:pStyle w:val="1183"/>
            </w:pPr>
            <w:r>
              <w:rPr>
                <w:rFonts w:hint="eastAsia"/>
              </w:rPr>
              <w:t xml:space="preserve">道路施工</w:t>
            </w:r>
            <w:r/>
          </w:p>
        </w:tc>
        <w:tc>
          <w:tcPr>
            <w:tcBorders>
              <w:top w:val="none" w:color="000000" w:sz="4" w:space="0"/>
              <w:left w:val="none" w:color="000000" w:sz="4" w:space="0"/>
              <w:bottom w:val="single" w:color="auto" w:sz="4" w:space="0"/>
              <w:right w:val="single" w:color="auto" w:sz="4" w:space="0"/>
            </w:tcBorders>
            <w:tcW w:w="1129" w:type="pct"/>
            <w:vAlign w:val="center"/>
            <w:textDirection w:val="lrTb"/>
            <w:noWrap w:val="false"/>
          </w:tcPr>
          <w:p>
            <w:pPr>
              <w:pStyle w:val="1183"/>
            </w:pPr>
            <w:r>
              <w:t xml:space="preserve">项王东路</w:t>
            </w:r>
            <w:r/>
          </w:p>
        </w:tc>
        <w:tc>
          <w:tcPr>
            <w:tcBorders>
              <w:top w:val="none" w:color="000000" w:sz="4" w:space="0"/>
              <w:left w:val="none" w:color="000000" w:sz="4" w:space="0"/>
              <w:bottom w:val="single" w:color="auto" w:sz="4" w:space="0"/>
              <w:right w:val="single" w:color="auto" w:sz="4" w:space="0"/>
            </w:tcBorders>
            <w:tcW w:w="1129" w:type="pct"/>
            <w:vAlign w:val="center"/>
            <w:textDirection w:val="lrTb"/>
            <w:noWrap w:val="false"/>
          </w:tcPr>
          <w:p>
            <w:pPr>
              <w:pStyle w:val="1183"/>
            </w:pPr>
            <w:r>
              <w:t xml:space="preserve">金沙江路</w:t>
            </w:r>
            <w:r/>
          </w:p>
        </w:tc>
        <w:tc>
          <w:tcPr>
            <w:tcBorders>
              <w:top w:val="none" w:color="000000" w:sz="4" w:space="0"/>
              <w:left w:val="none" w:color="000000" w:sz="4" w:space="0"/>
              <w:bottom w:val="single" w:color="auto" w:sz="4" w:space="0"/>
              <w:right w:val="single" w:color="auto" w:sz="4" w:space="0"/>
            </w:tcBorders>
            <w:tcW w:w="1129" w:type="pct"/>
            <w:vAlign w:val="center"/>
            <w:textDirection w:val="lrTb"/>
            <w:noWrap w:val="false"/>
          </w:tcPr>
          <w:p>
            <w:pPr>
              <w:pStyle w:val="1183"/>
            </w:pPr>
            <w:r>
              <w:t xml:space="preserve">西楚大道</w:t>
            </w:r>
            <w:r/>
          </w:p>
        </w:tc>
      </w:tr>
      <w:tr>
        <w:trPr>
          <w:trHeight w:val="278"/>
        </w:trPr>
        <w:tc>
          <w:tcPr>
            <w:tcBorders>
              <w:top w:val="none" w:color="000000" w:sz="4" w:space="0"/>
              <w:left w:val="single" w:color="auto" w:sz="4" w:space="0"/>
              <w:bottom w:val="single" w:color="auto" w:sz="4" w:space="0"/>
              <w:right w:val="single" w:color="auto" w:sz="4" w:space="0"/>
            </w:tcBorders>
            <w:tcW w:w="481" w:type="pct"/>
            <w:vAlign w:val="center"/>
            <w:textDirection w:val="lrTb"/>
            <w:noWrap w:val="false"/>
          </w:tcPr>
          <w:p>
            <w:pPr>
              <w:pStyle w:val="1183"/>
            </w:pPr>
            <w:r>
              <w:t xml:space="preserve">5</w:t>
            </w:r>
            <w:r/>
          </w:p>
        </w:tc>
        <w:tc>
          <w:tcPr>
            <w:tcBorders>
              <w:top w:val="none" w:color="000000" w:sz="4" w:space="0"/>
              <w:left w:val="none" w:color="000000" w:sz="4" w:space="0"/>
              <w:bottom w:val="single" w:color="auto" w:sz="4" w:space="0"/>
              <w:right w:val="single" w:color="auto" w:sz="4" w:space="0"/>
            </w:tcBorders>
            <w:tcW w:w="1129" w:type="pct"/>
            <w:textDirection w:val="lrTb"/>
            <w:noWrap w:val="false"/>
          </w:tcPr>
          <w:p>
            <w:pPr>
              <w:pStyle w:val="1183"/>
            </w:pPr>
            <w:r>
              <w:rPr>
                <w:rFonts w:hint="eastAsia"/>
              </w:rPr>
              <w:t xml:space="preserve">道路施工</w:t>
            </w:r>
            <w:r/>
          </w:p>
        </w:tc>
        <w:tc>
          <w:tcPr>
            <w:tcBorders>
              <w:top w:val="none" w:color="000000" w:sz="4" w:space="0"/>
              <w:left w:val="none" w:color="000000" w:sz="4" w:space="0"/>
              <w:bottom w:val="single" w:color="auto" w:sz="4" w:space="0"/>
              <w:right w:val="single" w:color="auto" w:sz="4" w:space="0"/>
            </w:tcBorders>
            <w:tcW w:w="1129" w:type="pct"/>
            <w:vAlign w:val="center"/>
            <w:textDirection w:val="lrTb"/>
            <w:noWrap w:val="false"/>
          </w:tcPr>
          <w:p>
            <w:pPr>
              <w:pStyle w:val="1183"/>
            </w:pPr>
            <w:r>
              <w:t xml:space="preserve">洪泽湖路</w:t>
            </w:r>
            <w:r/>
          </w:p>
        </w:tc>
        <w:tc>
          <w:tcPr>
            <w:tcBorders>
              <w:top w:val="none" w:color="000000" w:sz="4" w:space="0"/>
              <w:left w:val="none" w:color="000000" w:sz="4" w:space="0"/>
              <w:bottom w:val="single" w:color="auto" w:sz="4" w:space="0"/>
              <w:right w:val="single" w:color="auto" w:sz="4" w:space="0"/>
            </w:tcBorders>
            <w:tcW w:w="1129" w:type="pct"/>
            <w:vAlign w:val="center"/>
            <w:textDirection w:val="lrTb"/>
            <w:noWrap w:val="false"/>
          </w:tcPr>
          <w:p>
            <w:pPr>
              <w:pStyle w:val="1183"/>
            </w:pPr>
            <w:r>
              <w:t xml:space="preserve">江山大道</w:t>
            </w:r>
            <w:r/>
          </w:p>
        </w:tc>
        <w:tc>
          <w:tcPr>
            <w:tcBorders>
              <w:top w:val="none" w:color="000000" w:sz="4" w:space="0"/>
              <w:left w:val="none" w:color="000000" w:sz="4" w:space="0"/>
              <w:bottom w:val="single" w:color="auto" w:sz="4" w:space="0"/>
              <w:right w:val="single" w:color="auto" w:sz="4" w:space="0"/>
            </w:tcBorders>
            <w:tcW w:w="1129" w:type="pct"/>
            <w:vAlign w:val="center"/>
            <w:textDirection w:val="lrTb"/>
            <w:noWrap w:val="false"/>
          </w:tcPr>
          <w:p>
            <w:pPr>
              <w:pStyle w:val="1183"/>
            </w:pPr>
            <w:r>
              <w:t xml:space="preserve">黄浦江路</w:t>
            </w:r>
            <w:r/>
          </w:p>
        </w:tc>
      </w:tr>
    </w:tbl>
    <w:p>
      <w:pPr>
        <w:ind w:firstLine="482"/>
        <w:spacing w:line="360" w:lineRule="auto"/>
        <w:rPr>
          <w:rFonts w:hint="eastAsia" w:ascii="宋体" w:hAnsi="宋体" w:cs="宋体"/>
          <w:b/>
          <w:sz w:val="24"/>
          <w:szCs w:val="22"/>
        </w:rPr>
      </w:pPr>
      <w:r>
        <w:rPr>
          <w:rFonts w:hint="eastAsia" w:ascii="宋体" w:hAnsi="宋体" w:cs="宋体"/>
          <w:b/>
          <w:sz w:val="24"/>
          <w:szCs w:val="22"/>
        </w:rPr>
        <w:t xml:space="preserve">4.4.2新庄镇一纤多用多场景需求</w:t>
      </w:r>
      <w:r/>
    </w:p>
    <w:p>
      <w:pPr>
        <w:ind w:firstLine="482"/>
        <w:spacing w:line="360" w:lineRule="auto"/>
        <w:rPr>
          <w:rFonts w:cs="宋体"/>
          <w:sz w:val="24"/>
          <w:szCs w:val="24"/>
          <w:lang w:bidi="ar"/>
        </w:rPr>
      </w:pPr>
      <w:r>
        <w:rPr>
          <w:rFonts w:hint="eastAsia" w:cs="宋体"/>
          <w:sz w:val="24"/>
          <w:szCs w:val="24"/>
          <w:lang w:bidi="ar"/>
        </w:rPr>
        <w:t xml:space="preserve">新庄镇一纤多用多场景应用为雨污管道缺陷及雨污混流监测、第三方施工破坏监测。</w:t>
      </w:r>
      <w:r/>
    </w:p>
    <w:p>
      <w:pPr>
        <w:ind w:firstLine="482"/>
        <w:spacing w:line="360" w:lineRule="auto"/>
        <w:rPr>
          <w:rFonts w:cs="宋体"/>
          <w:sz w:val="24"/>
          <w:szCs w:val="24"/>
          <w:lang w:bidi="ar"/>
        </w:rPr>
      </w:pPr>
      <w:r>
        <w:rPr>
          <w:rFonts w:hint="eastAsia" w:cs="宋体"/>
          <w:sz w:val="24"/>
          <w:szCs w:val="24"/>
          <w:lang w:bidi="ar"/>
        </w:rPr>
        <w:t xml:space="preserve">本次试点监测范围本次试点监测范围北至324省道，西至新大线，东至268省道，南至王府路以南，约2平方公里范围内，包括东西向王府路，新欣路，建新大道，南北向的育才路、御马大道、富强路、杉荷大道内具备现场实施条件的雨水和污水管道内部署光纤感知网。实现：第三方施工破坏场景监测不少于6公里长度道路、雨污管道缺陷及混流监测不少于10公里长度管道。</w:t>
      </w:r>
      <w:r/>
    </w:p>
    <w:p>
      <w:pPr>
        <w:ind w:firstLine="482"/>
        <w:spacing w:line="360" w:lineRule="auto"/>
        <w:rPr>
          <w:rFonts w:hint="eastAsia" w:ascii="宋体" w:hAnsi="宋体" w:cs="宋体"/>
          <w:b/>
          <w:sz w:val="24"/>
          <w:szCs w:val="22"/>
        </w:rPr>
      </w:pPr>
      <w:r>
        <w:rPr>
          <w:rFonts w:hint="eastAsia" w:ascii="宋体" w:hAnsi="宋体" w:cs="宋体"/>
          <w:b/>
          <w:sz w:val="24"/>
          <w:szCs w:val="22"/>
        </w:rPr>
        <w:t xml:space="preserve">4.4.3新沂河侍岭险工段河堤渗漏监测体系研究需求</w:t>
      </w:r>
      <w:r/>
    </w:p>
    <w:p>
      <w:pPr>
        <w:ind w:firstLine="482"/>
        <w:spacing w:line="360" w:lineRule="auto"/>
        <w:rPr>
          <w:rFonts w:cs="宋体"/>
          <w:sz w:val="24"/>
          <w:szCs w:val="24"/>
          <w:lang w:bidi="ar"/>
        </w:rPr>
      </w:pPr>
      <w:r>
        <w:rPr>
          <w:rFonts w:hint="eastAsia" w:cs="宋体"/>
          <w:sz w:val="24"/>
          <w:szCs w:val="24"/>
          <w:lang w:bidi="ar"/>
        </w:rPr>
        <w:t xml:space="preserve">本次试点研究监测范围包括侍岭险工段约3500米区域河堤堤坝。监测体系重点服务于堤防渗漏监测方面的识别与研判，为日常巡查、汛期驻守、应急会商和抢险决策提供辅助依据。</w:t>
      </w:r>
      <w:r/>
    </w:p>
    <w:p>
      <w:pPr>
        <w:ind w:firstLine="482"/>
        <w:spacing w:line="360" w:lineRule="auto"/>
        <w:rPr>
          <w:rFonts w:hint="eastAsia" w:ascii="宋体" w:hAnsi="宋体" w:cs="宋体"/>
          <w:b/>
          <w:sz w:val="24"/>
          <w:szCs w:val="22"/>
        </w:rPr>
      </w:pPr>
      <w:r>
        <w:rPr>
          <w:rFonts w:hint="eastAsia" w:ascii="宋体" w:hAnsi="宋体" w:cs="宋体"/>
          <w:b/>
          <w:sz w:val="24"/>
          <w:szCs w:val="22"/>
        </w:rPr>
        <w:t xml:space="preserve">4.4.4物联感知设备需求</w:t>
      </w:r>
      <w:r/>
    </w:p>
    <w:tbl>
      <w:tblPr>
        <w:tblStyle w:val="8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177"/>
        <w:gridCol w:w="4999"/>
        <w:gridCol w:w="939"/>
        <w:gridCol w:w="833"/>
        <w:gridCol w:w="666"/>
      </w:tblGrid>
      <w:tr>
        <w:trPr>
          <w:trHeight w:val="288"/>
        </w:trPr>
        <w:tc>
          <w:tcPr>
            <w:gridSpan w:val="5"/>
            <w:tcW w:w="463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一、宿豫区中心城区一纤多用监测服务</w:t>
            </w:r>
            <w:r/>
          </w:p>
        </w:tc>
        <w:tc>
          <w:tcPr>
            <w:tcW w:w="363" w:type="pct"/>
            <w:vAlign w:val="center"/>
            <w:textDirection w:val="lrTb"/>
            <w:noWrap/>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303"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序号</w:t>
            </w:r>
            <w:r/>
          </w:p>
        </w:tc>
        <w:tc>
          <w:tcPr>
            <w:tcW w:w="642"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设备名称</w:t>
            </w:r>
            <w:r/>
          </w:p>
        </w:tc>
        <w:tc>
          <w:tcPr>
            <w:tcW w:w="2726"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详细功能参数</w:t>
            </w:r>
            <w:r/>
          </w:p>
        </w:tc>
        <w:tc>
          <w:tcPr>
            <w:tcW w:w="51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单位</w:t>
            </w:r>
            <w:r/>
          </w:p>
        </w:tc>
        <w:tc>
          <w:tcPr>
            <w:tcW w:w="45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数量</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备注</w:t>
            </w:r>
            <w:r/>
          </w:p>
        </w:tc>
      </w:tr>
      <w:tr>
        <w:trPr>
          <w:trHeight w:val="3505"/>
        </w:trPr>
        <w:tc>
          <w:tcPr>
            <w:tcW w:w="30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642"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分布式光纤声传感设备</w:t>
            </w:r>
            <w:r/>
          </w:p>
        </w:tc>
        <w:tc>
          <w:tcPr>
            <w:tcW w:w="2726" w:type="pct"/>
            <w:vAlign w:val="center"/>
            <w:textDirection w:val="lrTb"/>
            <w:noWrap w:val="false"/>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1、▲探测距离：≥100km。</w:t>
            </w:r>
            <w:r/>
          </w:p>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2、▲空间分辨率：采样间隔≤0.2m，空间分辨率≤1m。</w:t>
            </w:r>
            <w:r/>
          </w:p>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3、▲响应带宽0.001-50kHz（在传感器端口外接5km裸纤盘，并在尾端接入1m光纤跳线，在跳线尾端接入压电陶瓷式振动模拟器，在响应带宽范围内调节振动频率，应可在主机软件瀑布图上显示出振动信号；0.001-1Hz采用耦合低频滤波器方法进行试验）。</w:t>
            </w:r>
            <w:r/>
          </w:p>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4、▲自噪声水平优于3.5pε/√Hz（随机采集光纤静止状态下噪声数据，计算PSD(功率谱密度)，统计各频点的概率分布，计算各频点自噪声(置信区间99%)，最终选取所有频点自噪声的中位数作为设备的自噪声）。</w:t>
            </w:r>
            <w:r/>
          </w:p>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5、波形保真度：≥99.5%。</w:t>
            </w:r>
            <w:r/>
          </w:p>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6、通信接口：1000M以太网。</w:t>
            </w:r>
            <w:r/>
          </w:p>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7、传感光纤：G652.D标准单模光纤。</w:t>
            </w:r>
            <w:r/>
          </w:p>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8、输出接口：FC/APC，可用通道数不少于10个。</w:t>
            </w:r>
            <w:r/>
          </w:p>
          <w:p>
            <w:pPr>
              <w:jc w:val="left"/>
              <w:widowControl/>
              <w:rPr>
                <w:b/>
                <w:bCs/>
              </w:rPr>
            </w:pPr>
            <w:r>
              <w:rPr>
                <w:rFonts w:ascii="宋体" w:hAnsi="宋体" w:cs="宋体"/>
                <w:b/>
                <w:bCs/>
                <w:color w:val="000000"/>
                <w:sz w:val="22"/>
                <w:szCs w:val="22"/>
                <w:lang w:bidi="ar"/>
              </w:rPr>
              <w:t xml:space="preserve">标注▲项需提供国家认可的有资质的第三方权威机构出具的盖有CMA和CNAS认证章的检测报告扫描件</w:t>
            </w:r>
            <w:r/>
          </w:p>
        </w:tc>
        <w:tc>
          <w:tcPr>
            <w:tcW w:w="51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45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1728"/>
        </w:trPr>
        <w:tc>
          <w:tcPr>
            <w:tcW w:w="30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c>
          <w:tcPr>
            <w:tcW w:w="642" w:type="pct"/>
            <w:vAlign w:val="center"/>
            <w:textDirection w:val="lrTb"/>
            <w:noWrap w:val="false"/>
          </w:tcPr>
          <w:p>
            <w:pPr>
              <w:jc w:val="left"/>
              <w:widowControl/>
              <w:rPr>
                <w:rFonts w:hint="eastAsia" w:ascii="宋体" w:hAnsi="宋体" w:cs="宋体"/>
                <w:color w:val="000000"/>
                <w:sz w:val="22"/>
                <w:szCs w:val="22"/>
              </w:rPr>
            </w:pPr>
            <w:r>
              <w:rPr>
                <w:rFonts w:ascii="宋体" w:hAnsi="宋体" w:cs="宋体"/>
                <w:color w:val="000000"/>
                <w:sz w:val="22"/>
                <w:szCs w:val="22"/>
                <w:lang w:bidi="ar"/>
              </w:rPr>
              <w:t xml:space="preserve">智能采集分析一体机</w:t>
            </w:r>
            <w:r/>
          </w:p>
        </w:tc>
        <w:tc>
          <w:tcPr>
            <w:tcW w:w="2726" w:type="pct"/>
            <w:vAlign w:val="center"/>
            <w:textDirection w:val="lrTb"/>
            <w:noWrap w:val="false"/>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1、支持选配多类算法，可对已安装的算法进行手动更新。</w:t>
            </w:r>
            <w:r/>
          </w:p>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2、设备内置≥16核高性能CPU、≥128G内存容量、≥24GB显存容量、≥4TB存储容量，支持≥10Gbps网卡。</w:t>
            </w:r>
            <w:r/>
          </w:p>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3、交换容量≥4.8Tbps。</w:t>
            </w:r>
            <w:r/>
          </w:p>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4、端口类型≥4个1000Base-T电口。</w:t>
            </w:r>
            <w:r/>
          </w:p>
        </w:tc>
        <w:tc>
          <w:tcPr>
            <w:tcW w:w="51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45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90"/>
        </w:trPr>
        <w:tc>
          <w:tcPr>
            <w:tcW w:w="30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p>
        </w:tc>
        <w:tc>
          <w:tcPr>
            <w:tcW w:w="642"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光开关</w:t>
            </w:r>
            <w:r/>
          </w:p>
        </w:tc>
        <w:tc>
          <w:tcPr>
            <w:tcW w:w="2726"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通道数：</w:t>
            </w:r>
            <w:r>
              <w:rPr>
                <w:rFonts w:ascii="宋体" w:hAnsi="宋体" w:cs="宋体"/>
                <w:color w:val="000000"/>
                <w:sz w:val="22"/>
                <w:szCs w:val="22"/>
                <w:lang w:bidi="ar"/>
              </w:rPr>
              <w:t xml:space="preserve">≥48。</w:t>
            </w:r>
            <w:r/>
          </w:p>
        </w:tc>
        <w:tc>
          <w:tcPr>
            <w:tcW w:w="51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45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683"/>
        </w:trPr>
        <w:tc>
          <w:tcPr>
            <w:tcW w:w="30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p>
        </w:tc>
        <w:tc>
          <w:tcPr>
            <w:tcW w:w="642"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光纤感知网存储设备</w:t>
            </w:r>
            <w:r/>
          </w:p>
        </w:tc>
        <w:tc>
          <w:tcPr>
            <w:tcW w:w="2726" w:type="pct"/>
            <w:vAlign w:val="center"/>
            <w:textDirection w:val="lrTb"/>
            <w:noWrap w:val="false"/>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1、存储空间：≥64TB。</w:t>
            </w:r>
            <w:r/>
          </w:p>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2、网络接口：≥10GbE。</w:t>
            </w:r>
            <w:r/>
          </w:p>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3、RAID模式:支持RAID5（镜像备份模式）。</w:t>
            </w:r>
            <w:r/>
          </w:p>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4、数据接口：USB3.2Gen210Gbps接口≥2个。</w:t>
            </w:r>
            <w:r/>
          </w:p>
        </w:tc>
        <w:tc>
          <w:tcPr>
            <w:tcW w:w="51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45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30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W w:w="642"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光缆及辅材</w:t>
            </w:r>
            <w:r/>
          </w:p>
        </w:tc>
        <w:tc>
          <w:tcPr>
            <w:tcW w:w="2726"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GYTS/A96B1.3及接线包、跳纤、尾纤等辅材。</w:t>
            </w:r>
            <w:r/>
          </w:p>
        </w:tc>
        <w:tc>
          <w:tcPr>
            <w:tcW w:w="51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w:t>
            </w:r>
            <w:r/>
          </w:p>
        </w:tc>
        <w:tc>
          <w:tcPr>
            <w:tcW w:w="45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公里</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30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p>
        </w:tc>
        <w:tc>
          <w:tcPr>
            <w:tcW w:w="642"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光缆及辅材</w:t>
            </w:r>
            <w:r/>
          </w:p>
        </w:tc>
        <w:tc>
          <w:tcPr>
            <w:tcW w:w="2726"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GYTS/A48B1.3及接线包、跳纤、尾纤等辅材。</w:t>
            </w:r>
            <w:r/>
          </w:p>
        </w:tc>
        <w:tc>
          <w:tcPr>
            <w:tcW w:w="51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54</w:t>
            </w:r>
            <w:r/>
          </w:p>
        </w:tc>
        <w:tc>
          <w:tcPr>
            <w:tcW w:w="45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公里</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576"/>
        </w:trPr>
        <w:tc>
          <w:tcPr>
            <w:tcW w:w="30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w:t>
            </w:r>
            <w:r/>
          </w:p>
        </w:tc>
        <w:tc>
          <w:tcPr>
            <w:tcW w:w="642"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供水管道阀门井监测泄漏光传感器</w:t>
            </w:r>
            <w:r/>
          </w:p>
        </w:tc>
        <w:tc>
          <w:tcPr>
            <w:tcW w:w="2726" w:type="pct"/>
            <w:vAlign w:val="center"/>
            <w:textDirection w:val="lrTb"/>
            <w:noWrap/>
          </w:tcPr>
          <w:p>
            <w:pPr>
              <w:jc w:val="left"/>
              <w:widowControl/>
              <w:rPr>
                <w:rFonts w:hint="eastAsia" w:ascii="宋体" w:hAnsi="宋体" w:cs="宋体"/>
                <w:color w:val="000000"/>
                <w:sz w:val="22"/>
                <w:szCs w:val="22"/>
              </w:rPr>
            </w:pPr>
            <w:r>
              <w:rPr>
                <w:rFonts w:ascii="宋体" w:hAnsi="宋体" w:cs="宋体"/>
                <w:color w:val="000000"/>
                <w:sz w:val="22"/>
                <w:szCs w:val="22"/>
                <w:lang w:bidi="ar"/>
              </w:rPr>
              <w:t xml:space="preserve">振动频率</w:t>
            </w:r>
            <w:r>
              <w:rPr>
                <w:rFonts w:hint="eastAsia" w:ascii="宋体" w:hAnsi="宋体" w:cs="宋体"/>
                <w:color w:val="000000"/>
                <w:sz w:val="22"/>
                <w:szCs w:val="22"/>
                <w:lang w:bidi="ar"/>
              </w:rPr>
              <w:t xml:space="preserve">监</w:t>
            </w:r>
            <w:r>
              <w:rPr>
                <w:rFonts w:ascii="宋体" w:hAnsi="宋体" w:cs="宋体"/>
                <w:color w:val="000000"/>
                <w:sz w:val="22"/>
                <w:szCs w:val="22"/>
                <w:lang w:bidi="ar"/>
              </w:rPr>
              <w:t xml:space="preserve">测范围：1Hz～</w:t>
            </w:r>
            <w:r>
              <w:rPr>
                <w:rFonts w:hint="eastAsia" w:ascii="宋体" w:hAnsi="宋体" w:cs="宋体"/>
                <w:color w:val="000000"/>
                <w:sz w:val="22"/>
                <w:szCs w:val="22"/>
                <w:lang w:bidi="ar"/>
              </w:rPr>
              <w:t xml:space="preserve">500</w:t>
            </w:r>
            <w:r>
              <w:rPr>
                <w:rFonts w:ascii="宋体" w:hAnsi="宋体" w:cs="宋体"/>
                <w:color w:val="000000"/>
                <w:sz w:val="22"/>
                <w:szCs w:val="22"/>
                <w:lang w:bidi="ar"/>
              </w:rPr>
              <w:t xml:space="preserve">Hz</w:t>
            </w:r>
            <w:r>
              <w:rPr>
                <w:rFonts w:hint="eastAsia" w:ascii="宋体" w:hAnsi="宋体" w:cs="宋体"/>
                <w:color w:val="000000"/>
                <w:sz w:val="22"/>
                <w:szCs w:val="22"/>
                <w:lang w:bidi="ar"/>
              </w:rPr>
              <w:t xml:space="preserve">。</w:t>
            </w:r>
            <w:r/>
          </w:p>
        </w:tc>
        <w:tc>
          <w:tcPr>
            <w:tcW w:w="51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w:t>
            </w:r>
            <w:r/>
          </w:p>
        </w:tc>
        <w:tc>
          <w:tcPr>
            <w:tcW w:w="45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576"/>
        </w:trPr>
        <w:tc>
          <w:tcPr>
            <w:tcW w:w="30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w:t>
            </w:r>
            <w:r/>
          </w:p>
        </w:tc>
        <w:tc>
          <w:tcPr>
            <w:tcW w:w="642"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消防栓监测漏损光传感器</w:t>
            </w:r>
            <w:r/>
          </w:p>
        </w:tc>
        <w:tc>
          <w:tcPr>
            <w:tcW w:w="2726" w:type="pct"/>
            <w:vAlign w:val="center"/>
            <w:textDirection w:val="lrTb"/>
            <w:noWrap/>
          </w:tcPr>
          <w:p>
            <w:pPr>
              <w:jc w:val="left"/>
              <w:widowControl/>
              <w:rPr>
                <w:rFonts w:hint="eastAsia" w:ascii="宋体" w:hAnsi="宋体" w:cs="宋体"/>
                <w:color w:val="000000"/>
                <w:sz w:val="22"/>
                <w:szCs w:val="22"/>
              </w:rPr>
            </w:pPr>
            <w:r>
              <w:rPr>
                <w:rFonts w:ascii="宋体" w:hAnsi="宋体" w:cs="宋体"/>
                <w:color w:val="000000"/>
                <w:sz w:val="22"/>
                <w:szCs w:val="22"/>
                <w:lang w:bidi="ar"/>
              </w:rPr>
              <w:t xml:space="preserve">振动频率</w:t>
            </w:r>
            <w:r>
              <w:rPr>
                <w:rFonts w:hint="eastAsia" w:ascii="宋体" w:hAnsi="宋体" w:cs="宋体"/>
                <w:color w:val="000000"/>
                <w:sz w:val="22"/>
                <w:szCs w:val="22"/>
                <w:lang w:bidi="ar"/>
              </w:rPr>
              <w:t xml:space="preserve">监</w:t>
            </w:r>
            <w:r>
              <w:rPr>
                <w:rFonts w:ascii="宋体" w:hAnsi="宋体" w:cs="宋体"/>
                <w:color w:val="000000"/>
                <w:sz w:val="22"/>
                <w:szCs w:val="22"/>
                <w:lang w:bidi="ar"/>
              </w:rPr>
              <w:t xml:space="preserve">测范围：1Hz～</w:t>
            </w:r>
            <w:r>
              <w:rPr>
                <w:rFonts w:hint="eastAsia" w:ascii="宋体" w:hAnsi="宋体" w:cs="宋体"/>
                <w:color w:val="000000"/>
                <w:sz w:val="22"/>
                <w:szCs w:val="22"/>
                <w:lang w:bidi="ar"/>
              </w:rPr>
              <w:t xml:space="preserve">500</w:t>
            </w:r>
            <w:r>
              <w:rPr>
                <w:rFonts w:ascii="宋体" w:hAnsi="宋体" w:cs="宋体"/>
                <w:color w:val="000000"/>
                <w:sz w:val="22"/>
                <w:szCs w:val="22"/>
                <w:lang w:bidi="ar"/>
              </w:rPr>
              <w:t xml:space="preserve">Hz</w:t>
            </w:r>
            <w:r>
              <w:rPr>
                <w:rFonts w:hint="eastAsia" w:ascii="宋体" w:hAnsi="宋体" w:cs="宋体"/>
                <w:color w:val="000000"/>
                <w:sz w:val="22"/>
                <w:szCs w:val="22"/>
                <w:lang w:bidi="ar"/>
              </w:rPr>
              <w:t xml:space="preserve">。</w:t>
            </w:r>
            <w:r/>
          </w:p>
        </w:tc>
        <w:tc>
          <w:tcPr>
            <w:tcW w:w="51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w:t>
            </w:r>
            <w:r/>
          </w:p>
        </w:tc>
        <w:tc>
          <w:tcPr>
            <w:tcW w:w="45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30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w:t>
            </w:r>
            <w:r/>
          </w:p>
        </w:tc>
        <w:tc>
          <w:tcPr>
            <w:tcW w:w="642"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光路租赁</w:t>
            </w:r>
            <w:r/>
          </w:p>
        </w:tc>
        <w:tc>
          <w:tcPr>
            <w:tcW w:w="2726" w:type="pct"/>
            <w:vAlign w:val="center"/>
            <w:textDirection w:val="lrTb"/>
            <w:noWrap/>
          </w:tcPr>
          <w:p>
            <w:pPr>
              <w:jc w:val="left"/>
              <w:widowControl/>
              <w:rPr>
                <w:rFonts w:hint="eastAsia" w:ascii="宋体" w:hAnsi="宋体" w:cs="宋体"/>
                <w:color w:val="000000"/>
                <w:sz w:val="22"/>
                <w:szCs w:val="22"/>
              </w:rPr>
            </w:pPr>
            <w:r>
              <w:rPr>
                <w:rFonts w:ascii="宋体" w:hAnsi="宋体" w:cs="宋体"/>
                <w:color w:val="000000"/>
                <w:sz w:val="22"/>
                <w:szCs w:val="22"/>
                <w:lang w:bidi="ar"/>
              </w:rPr>
              <w:t xml:space="preserve">光信号衰减小于0.</w:t>
            </w:r>
            <w:r>
              <w:rPr>
                <w:rFonts w:hint="eastAsia" w:ascii="宋体" w:hAnsi="宋体" w:cs="宋体"/>
                <w:color w:val="000000"/>
                <w:sz w:val="22"/>
                <w:szCs w:val="22"/>
                <w:lang w:bidi="ar"/>
              </w:rPr>
              <w:t xml:space="preserve">2</w:t>
            </w:r>
            <w:r>
              <w:rPr>
                <w:rFonts w:ascii="宋体" w:hAnsi="宋体" w:cs="宋体"/>
                <w:color w:val="000000"/>
                <w:sz w:val="22"/>
                <w:szCs w:val="22"/>
                <w:lang w:bidi="ar"/>
              </w:rPr>
              <w:t xml:space="preserve">db/km且小于0.</w:t>
            </w:r>
            <w:r>
              <w:rPr>
                <w:rFonts w:hint="eastAsia" w:ascii="宋体" w:hAnsi="宋体" w:cs="宋体"/>
                <w:color w:val="000000"/>
                <w:sz w:val="22"/>
                <w:szCs w:val="22"/>
                <w:lang w:bidi="ar"/>
              </w:rPr>
              <w:t xml:space="preserve">2</w:t>
            </w:r>
            <w:r>
              <w:rPr>
                <w:rFonts w:ascii="宋体" w:hAnsi="宋体" w:cs="宋体"/>
                <w:color w:val="000000"/>
                <w:sz w:val="22"/>
                <w:szCs w:val="22"/>
                <w:lang w:bidi="ar"/>
              </w:rPr>
              <w:t xml:space="preserve">db/点</w:t>
            </w:r>
            <w:r>
              <w:rPr>
                <w:rFonts w:hint="eastAsia" w:ascii="宋体" w:hAnsi="宋体" w:cs="宋体"/>
                <w:color w:val="000000"/>
                <w:sz w:val="22"/>
                <w:szCs w:val="22"/>
                <w:lang w:bidi="ar"/>
              </w:rPr>
              <w:t xml:space="preserve">。</w:t>
            </w:r>
            <w:r/>
          </w:p>
        </w:tc>
        <w:tc>
          <w:tcPr>
            <w:tcW w:w="51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45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点</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30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p>
        </w:tc>
        <w:tc>
          <w:tcPr>
            <w:tcW w:w="642"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光纤铺设与标定</w:t>
            </w:r>
            <w:r/>
          </w:p>
        </w:tc>
        <w:tc>
          <w:tcPr>
            <w:tcW w:w="2726"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感知网光纤的穿线、系统的联调、标定。</w:t>
            </w:r>
            <w:r/>
          </w:p>
        </w:tc>
        <w:tc>
          <w:tcPr>
            <w:tcW w:w="51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72</w:t>
            </w:r>
            <w:r/>
          </w:p>
        </w:tc>
        <w:tc>
          <w:tcPr>
            <w:tcW w:w="45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公里</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864"/>
        </w:trPr>
        <w:tc>
          <w:tcPr>
            <w:tcW w:w="30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w:t>
            </w:r>
            <w:r/>
          </w:p>
        </w:tc>
        <w:tc>
          <w:tcPr>
            <w:tcW w:w="642"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第三方施工监测</w:t>
            </w:r>
            <w:r/>
          </w:p>
        </w:tc>
        <w:tc>
          <w:tcPr>
            <w:tcW w:w="2726"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第三方施工破坏监测算法服务能力包括市政道路埋地雨水、污水管道沿线、诱发管道外力破坏的第三方施工事件定位。</w:t>
            </w:r>
            <w:r/>
          </w:p>
        </w:tc>
        <w:tc>
          <w:tcPr>
            <w:tcW w:w="51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w:t>
            </w:r>
            <w:r/>
          </w:p>
        </w:tc>
        <w:tc>
          <w:tcPr>
            <w:tcW w:w="45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公里</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864"/>
        </w:trPr>
        <w:tc>
          <w:tcPr>
            <w:tcW w:w="30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w:t>
            </w:r>
            <w:r/>
          </w:p>
        </w:tc>
        <w:tc>
          <w:tcPr>
            <w:tcW w:w="642"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供水管道泄漏监测</w:t>
            </w:r>
            <w:r/>
          </w:p>
        </w:tc>
        <w:tc>
          <w:tcPr>
            <w:tcW w:w="2726"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供水管道泄漏监测算法服务能力包括供水管道阀门井泄漏定位、智能消火栓泄漏定位、智能消火栓偷水事件。</w:t>
            </w:r>
            <w:r/>
          </w:p>
        </w:tc>
        <w:tc>
          <w:tcPr>
            <w:tcW w:w="51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w:t>
            </w:r>
            <w:r/>
          </w:p>
        </w:tc>
        <w:tc>
          <w:tcPr>
            <w:tcW w:w="45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公里</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864"/>
        </w:trPr>
        <w:tc>
          <w:tcPr>
            <w:tcW w:w="30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w:t>
            </w:r>
            <w:r/>
          </w:p>
        </w:tc>
        <w:tc>
          <w:tcPr>
            <w:tcW w:w="642"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雨污缺陷及混流监测</w:t>
            </w:r>
            <w:r/>
          </w:p>
        </w:tc>
        <w:tc>
          <w:tcPr>
            <w:tcW w:w="2726"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雨污缺陷算法服务能力包括雨水、污水管道内病害缺陷定位、分类、分级。</w:t>
            </w:r>
            <w:r/>
          </w:p>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混流监测算法服务能力包括雨污混流混接点定位、外水偷排入侵点定位。</w:t>
            </w:r>
            <w:r/>
          </w:p>
        </w:tc>
        <w:tc>
          <w:tcPr>
            <w:tcW w:w="51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72</w:t>
            </w:r>
            <w:r/>
          </w:p>
        </w:tc>
        <w:tc>
          <w:tcPr>
            <w:tcW w:w="45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公里</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gridSpan w:val="5"/>
            <w:tcW w:w="463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二、新庄镇一纤多用监测</w:t>
            </w:r>
            <w:r/>
          </w:p>
        </w:tc>
        <w:tc>
          <w:tcPr>
            <w:tcW w:w="363" w:type="pct"/>
            <w:vAlign w:val="center"/>
            <w:textDirection w:val="lrTb"/>
            <w:noWrap/>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30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序号</w:t>
            </w:r>
            <w:r/>
          </w:p>
        </w:tc>
        <w:tc>
          <w:tcPr>
            <w:tcW w:w="642"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设备名称</w:t>
            </w:r>
            <w:r/>
          </w:p>
        </w:tc>
        <w:tc>
          <w:tcPr>
            <w:tcW w:w="2726"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详细功能参数</w:t>
            </w:r>
            <w:r/>
          </w:p>
        </w:tc>
        <w:tc>
          <w:tcPr>
            <w:tcW w:w="51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单位</w:t>
            </w:r>
            <w:r/>
          </w:p>
        </w:tc>
        <w:tc>
          <w:tcPr>
            <w:tcW w:w="45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数量</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699"/>
        </w:trPr>
        <w:tc>
          <w:tcPr>
            <w:tcW w:w="30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642" w:type="pct"/>
            <w:vAlign w:val="center"/>
            <w:textDirection w:val="lrTb"/>
            <w:noWrap w:val="false"/>
          </w:tcPr>
          <w:p>
            <w:pPr>
              <w:jc w:val="left"/>
              <w:widowControl/>
              <w:rPr>
                <w:rFonts w:hint="eastAsia" w:ascii="宋体" w:hAnsi="宋体" w:cs="宋体"/>
                <w:color w:val="000000"/>
                <w:sz w:val="22"/>
                <w:szCs w:val="22"/>
              </w:rPr>
            </w:pPr>
            <w:r>
              <w:rPr>
                <w:rFonts w:ascii="宋体" w:hAnsi="宋体" w:cs="宋体"/>
                <w:color w:val="000000"/>
                <w:sz w:val="22"/>
                <w:szCs w:val="22"/>
                <w:lang w:bidi="ar"/>
              </w:rPr>
              <w:t xml:space="preserve">智能采集分析一体机</w:t>
            </w:r>
            <w:r/>
          </w:p>
        </w:tc>
        <w:tc>
          <w:tcPr>
            <w:tcW w:w="2726" w:type="pct"/>
            <w:vAlign w:val="center"/>
            <w:textDirection w:val="lrTb"/>
            <w:noWrap w:val="false"/>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1、支持选配多类算法，可对已安装的算法进行手动更新。</w:t>
            </w:r>
            <w:r/>
          </w:p>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2、设备内置≥12核高性能CPU、≥16G内存容量、≥4TB存储容量。</w:t>
            </w:r>
            <w:r/>
          </w:p>
        </w:tc>
        <w:tc>
          <w:tcPr>
            <w:tcW w:w="51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45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30"/>
        </w:trPr>
        <w:tc>
          <w:tcPr>
            <w:tcW w:w="30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c>
          <w:tcPr>
            <w:tcW w:w="642"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光开关</w:t>
            </w:r>
            <w:r/>
          </w:p>
        </w:tc>
        <w:tc>
          <w:tcPr>
            <w:tcW w:w="2726"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通道数：</w:t>
            </w:r>
            <w:r>
              <w:rPr>
                <w:rFonts w:ascii="宋体" w:hAnsi="宋体" w:cs="宋体"/>
                <w:color w:val="000000"/>
                <w:sz w:val="22"/>
                <w:szCs w:val="22"/>
                <w:lang w:bidi="ar"/>
              </w:rPr>
              <w:t xml:space="preserve">≥8</w:t>
            </w:r>
            <w:r>
              <w:rPr>
                <w:rFonts w:hint="eastAsia" w:ascii="宋体" w:hAnsi="宋体" w:cs="宋体"/>
                <w:color w:val="000000"/>
                <w:sz w:val="22"/>
                <w:szCs w:val="22"/>
                <w:lang w:bidi="ar"/>
              </w:rPr>
              <w:t xml:space="preserve">。</w:t>
            </w:r>
            <w:r/>
          </w:p>
        </w:tc>
        <w:tc>
          <w:tcPr>
            <w:tcW w:w="51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45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30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p>
        </w:tc>
        <w:tc>
          <w:tcPr>
            <w:tcW w:w="642"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光缆及辅材</w:t>
            </w:r>
            <w:r/>
          </w:p>
        </w:tc>
        <w:tc>
          <w:tcPr>
            <w:tcW w:w="2726"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GYTS/A48B1.3及接线包、跳纤、尾纤等辅材。</w:t>
            </w:r>
            <w:r/>
          </w:p>
        </w:tc>
        <w:tc>
          <w:tcPr>
            <w:tcW w:w="51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10.5</w:t>
            </w:r>
            <w:r/>
          </w:p>
        </w:tc>
        <w:tc>
          <w:tcPr>
            <w:tcW w:w="45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公里</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30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p>
        </w:tc>
        <w:tc>
          <w:tcPr>
            <w:tcW w:w="642"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光路租赁</w:t>
            </w:r>
            <w:r/>
          </w:p>
        </w:tc>
        <w:tc>
          <w:tcPr>
            <w:tcW w:w="2726" w:type="pct"/>
            <w:vAlign w:val="center"/>
            <w:textDirection w:val="lrTb"/>
            <w:noWrap/>
          </w:tcPr>
          <w:p>
            <w:pPr>
              <w:jc w:val="left"/>
              <w:widowControl/>
              <w:rPr>
                <w:rFonts w:hint="eastAsia" w:ascii="宋体" w:hAnsi="宋体" w:cs="宋体"/>
                <w:color w:val="000000"/>
                <w:sz w:val="22"/>
                <w:szCs w:val="22"/>
              </w:rPr>
            </w:pPr>
            <w:r>
              <w:rPr>
                <w:rFonts w:ascii="宋体" w:hAnsi="宋体" w:cs="宋体"/>
                <w:color w:val="000000"/>
                <w:sz w:val="22"/>
                <w:szCs w:val="22"/>
                <w:lang w:bidi="ar"/>
              </w:rPr>
              <w:t xml:space="preserve">光信号衰减小于0.</w:t>
            </w:r>
            <w:r>
              <w:rPr>
                <w:rFonts w:hint="eastAsia" w:ascii="宋体" w:hAnsi="宋体" w:cs="宋体"/>
                <w:color w:val="000000"/>
                <w:sz w:val="22"/>
                <w:szCs w:val="22"/>
                <w:lang w:bidi="ar"/>
              </w:rPr>
              <w:t xml:space="preserve">2</w:t>
            </w:r>
            <w:r>
              <w:rPr>
                <w:rFonts w:ascii="宋体" w:hAnsi="宋体" w:cs="宋体"/>
                <w:color w:val="000000"/>
                <w:sz w:val="22"/>
                <w:szCs w:val="22"/>
                <w:lang w:bidi="ar"/>
              </w:rPr>
              <w:t xml:space="preserve">db/km且小于0.</w:t>
            </w:r>
            <w:r>
              <w:rPr>
                <w:rFonts w:hint="eastAsia" w:ascii="宋体" w:hAnsi="宋体" w:cs="宋体"/>
                <w:color w:val="000000"/>
                <w:sz w:val="22"/>
                <w:szCs w:val="22"/>
                <w:lang w:bidi="ar"/>
              </w:rPr>
              <w:t xml:space="preserve">2</w:t>
            </w:r>
            <w:r>
              <w:rPr>
                <w:rFonts w:ascii="宋体" w:hAnsi="宋体" w:cs="宋体"/>
                <w:color w:val="000000"/>
                <w:sz w:val="22"/>
                <w:szCs w:val="22"/>
                <w:lang w:bidi="ar"/>
              </w:rPr>
              <w:t xml:space="preserve">db/点</w:t>
            </w:r>
            <w:r>
              <w:rPr>
                <w:rFonts w:hint="eastAsia" w:ascii="宋体" w:hAnsi="宋体" w:cs="宋体"/>
                <w:color w:val="000000"/>
                <w:sz w:val="22"/>
                <w:szCs w:val="22"/>
                <w:lang w:bidi="ar"/>
              </w:rPr>
              <w:t xml:space="preserve">。</w:t>
            </w:r>
            <w:r/>
          </w:p>
        </w:tc>
        <w:tc>
          <w:tcPr>
            <w:tcW w:w="51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W w:w="45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点</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88"/>
        </w:trPr>
        <w:tc>
          <w:tcPr>
            <w:tcW w:w="30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W w:w="642"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光纤铺设与标定</w:t>
            </w:r>
            <w:r/>
          </w:p>
        </w:tc>
        <w:tc>
          <w:tcPr>
            <w:tcW w:w="2726"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感知网光纤的穿线、系统的联调、标定。</w:t>
            </w:r>
            <w:r/>
          </w:p>
        </w:tc>
        <w:tc>
          <w:tcPr>
            <w:tcW w:w="51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p>
        </w:tc>
        <w:tc>
          <w:tcPr>
            <w:tcW w:w="45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公里</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864"/>
        </w:trPr>
        <w:tc>
          <w:tcPr>
            <w:tcW w:w="30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p>
        </w:tc>
        <w:tc>
          <w:tcPr>
            <w:tcW w:w="642"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第三方施工监测</w:t>
            </w:r>
            <w:r/>
          </w:p>
        </w:tc>
        <w:tc>
          <w:tcPr>
            <w:tcW w:w="2726"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第三方施工破坏监测算法服务能力包括市政道路埋地雨水、污水管道沿线、诱发管道外力破坏的第三方施工事件定位。</w:t>
            </w:r>
            <w:r/>
          </w:p>
        </w:tc>
        <w:tc>
          <w:tcPr>
            <w:tcW w:w="51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p>
        </w:tc>
        <w:tc>
          <w:tcPr>
            <w:tcW w:w="45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公里</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864"/>
        </w:trPr>
        <w:tc>
          <w:tcPr>
            <w:tcW w:w="30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w:t>
            </w:r>
            <w:r/>
          </w:p>
        </w:tc>
        <w:tc>
          <w:tcPr>
            <w:tcW w:w="642"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雨污缺陷及混流监测</w:t>
            </w:r>
            <w:r/>
          </w:p>
        </w:tc>
        <w:tc>
          <w:tcPr>
            <w:tcW w:w="2726"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雨污缺陷算法服务能力包括雨水、污水管道内病害缺陷定位、分类、分级。</w:t>
            </w:r>
            <w:r/>
          </w:p>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混流监测算法服务能力包括雨污混流混接点定位、外水偷排入侵点定位。</w:t>
            </w:r>
            <w:r/>
          </w:p>
        </w:tc>
        <w:tc>
          <w:tcPr>
            <w:tcW w:w="51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p>
        </w:tc>
        <w:tc>
          <w:tcPr>
            <w:tcW w:w="45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公里</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534"/>
        </w:trPr>
        <w:tc>
          <w:tcPr>
            <w:gridSpan w:val="6"/>
            <w:tcW w:w="5000" w:type="pct"/>
            <w:vAlign w:val="center"/>
            <w:textDirection w:val="lrTb"/>
            <w:noWrap/>
          </w:tcPr>
          <w:p>
            <w:pP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三、新沂河侍岭险工段河堤渗漏场景监测体系研究</w:t>
            </w:r>
            <w:r/>
          </w:p>
        </w:tc>
      </w:tr>
      <w:tr>
        <w:trPr>
          <w:trHeight w:val="667"/>
        </w:trPr>
        <w:tc>
          <w:tcPr>
            <w:tcW w:w="30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序号</w:t>
            </w:r>
            <w:r/>
          </w:p>
        </w:tc>
        <w:tc>
          <w:tcPr>
            <w:tcW w:w="642" w:type="pct"/>
            <w:vAlign w:val="center"/>
            <w:textDirection w:val="lrTb"/>
            <w:noWrap w:val="false"/>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设备名称</w:t>
            </w:r>
            <w:r/>
          </w:p>
        </w:tc>
        <w:tc>
          <w:tcPr>
            <w:tcW w:w="2726"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详细功能参数</w:t>
            </w:r>
            <w:r/>
          </w:p>
        </w:tc>
        <w:tc>
          <w:tcPr>
            <w:tcW w:w="51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单位</w:t>
            </w:r>
            <w:r/>
          </w:p>
        </w:tc>
        <w:tc>
          <w:tcPr>
            <w:tcW w:w="454"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数量</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864"/>
        </w:trPr>
        <w:tc>
          <w:tcPr>
            <w:tcW w:w="30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tcW w:w="642" w:type="pct"/>
            <w:vAlign w:val="center"/>
            <w:textDirection w:val="lrTb"/>
            <w:noWrap w:val="false"/>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光缆及辅材</w:t>
            </w:r>
            <w:r/>
          </w:p>
        </w:tc>
        <w:tc>
          <w:tcPr>
            <w:tcW w:w="2726"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GYTS/A6B1.3及接线包、跳纤、尾纤等辅材。</w:t>
            </w:r>
            <w:r/>
          </w:p>
        </w:tc>
        <w:tc>
          <w:tcPr>
            <w:tcW w:w="51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10</w:t>
            </w:r>
            <w:r/>
          </w:p>
        </w:tc>
        <w:tc>
          <w:tcPr>
            <w:tcW w:w="454"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公里</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864"/>
        </w:trPr>
        <w:tc>
          <w:tcPr>
            <w:tcW w:w="30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2</w:t>
            </w:r>
            <w:r/>
          </w:p>
        </w:tc>
        <w:tc>
          <w:tcPr>
            <w:tcW w:w="642" w:type="pct"/>
            <w:vAlign w:val="center"/>
            <w:textDirection w:val="lrTb"/>
            <w:noWrap w:val="false"/>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光路租赁</w:t>
            </w:r>
            <w:r/>
          </w:p>
        </w:tc>
        <w:tc>
          <w:tcPr>
            <w:tcW w:w="2726" w:type="pct"/>
            <w:vAlign w:val="center"/>
            <w:textDirection w:val="lrTb"/>
            <w:noWrap w:val="false"/>
          </w:tcPr>
          <w:p>
            <w:pPr>
              <w:jc w:val="left"/>
              <w:widowControl/>
              <w:rPr>
                <w:rFonts w:hint="eastAsia" w:ascii="宋体" w:hAnsi="宋体" w:cs="宋体"/>
                <w:color w:val="000000"/>
                <w:sz w:val="22"/>
                <w:szCs w:val="22"/>
              </w:rPr>
            </w:pPr>
            <w:r>
              <w:rPr>
                <w:rFonts w:ascii="宋体" w:hAnsi="宋体" w:cs="宋体"/>
                <w:color w:val="000000"/>
                <w:sz w:val="22"/>
                <w:szCs w:val="22"/>
                <w:lang w:bidi="ar"/>
              </w:rPr>
              <w:t xml:space="preserve">光信号衰减小于0.</w:t>
            </w:r>
            <w:r>
              <w:rPr>
                <w:rFonts w:hint="eastAsia" w:ascii="宋体" w:hAnsi="宋体" w:cs="宋体"/>
                <w:color w:val="000000"/>
                <w:sz w:val="22"/>
                <w:szCs w:val="22"/>
                <w:lang w:bidi="ar"/>
              </w:rPr>
              <w:t xml:space="preserve">2</w:t>
            </w:r>
            <w:r>
              <w:rPr>
                <w:rFonts w:ascii="宋体" w:hAnsi="宋体" w:cs="宋体"/>
                <w:color w:val="000000"/>
                <w:sz w:val="22"/>
                <w:szCs w:val="22"/>
                <w:lang w:bidi="ar"/>
              </w:rPr>
              <w:t xml:space="preserve">db/km且小于0.</w:t>
            </w:r>
            <w:r>
              <w:rPr>
                <w:rFonts w:hint="eastAsia" w:ascii="宋体" w:hAnsi="宋体" w:cs="宋体"/>
                <w:color w:val="000000"/>
                <w:sz w:val="22"/>
                <w:szCs w:val="22"/>
                <w:lang w:bidi="ar"/>
              </w:rPr>
              <w:t xml:space="preserve">2</w:t>
            </w:r>
            <w:r>
              <w:rPr>
                <w:rFonts w:ascii="宋体" w:hAnsi="宋体" w:cs="宋体"/>
                <w:color w:val="000000"/>
                <w:sz w:val="22"/>
                <w:szCs w:val="22"/>
                <w:lang w:bidi="ar"/>
              </w:rPr>
              <w:t xml:space="preserve">db/点</w:t>
            </w:r>
            <w:r>
              <w:rPr>
                <w:rFonts w:hint="eastAsia" w:ascii="宋体" w:hAnsi="宋体" w:cs="宋体"/>
                <w:color w:val="000000"/>
                <w:sz w:val="22"/>
                <w:szCs w:val="22"/>
                <w:lang w:bidi="ar"/>
              </w:rPr>
              <w:t xml:space="preserve">。</w:t>
            </w:r>
            <w:r/>
          </w:p>
        </w:tc>
        <w:tc>
          <w:tcPr>
            <w:tcW w:w="51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tcW w:w="454"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点</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864"/>
        </w:trPr>
        <w:tc>
          <w:tcPr>
            <w:tcW w:w="30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3</w:t>
            </w:r>
            <w:r/>
          </w:p>
        </w:tc>
        <w:tc>
          <w:tcPr>
            <w:tcW w:w="642" w:type="pct"/>
            <w:vAlign w:val="center"/>
            <w:textDirection w:val="lrTb"/>
            <w:noWrap w:val="false"/>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光纤铺设与标定</w:t>
            </w:r>
            <w:r/>
          </w:p>
        </w:tc>
        <w:tc>
          <w:tcPr>
            <w:tcW w:w="2726"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感知网光纤的穿线、系统的联调、标定。</w:t>
            </w:r>
            <w:r/>
          </w:p>
        </w:tc>
        <w:tc>
          <w:tcPr>
            <w:tcW w:w="51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10</w:t>
            </w:r>
            <w:r/>
          </w:p>
        </w:tc>
        <w:tc>
          <w:tcPr>
            <w:tcW w:w="454"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公里</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864"/>
        </w:trPr>
        <w:tc>
          <w:tcPr>
            <w:tcW w:w="30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4</w:t>
            </w:r>
            <w:r/>
          </w:p>
        </w:tc>
        <w:tc>
          <w:tcPr>
            <w:tcW w:w="642" w:type="pct"/>
            <w:vAlign w:val="center"/>
            <w:textDirection w:val="lrTb"/>
            <w:noWrap w:val="false"/>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河堤渗漏监测</w:t>
            </w:r>
            <w:r/>
          </w:p>
        </w:tc>
        <w:tc>
          <w:tcPr>
            <w:tcW w:w="2726"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河堤渗漏监测算法能力包括堤坝异常振动定位、渗漏管涌的监测定位</w:t>
            </w:r>
            <w:r/>
          </w:p>
        </w:tc>
        <w:tc>
          <w:tcPr>
            <w:tcW w:w="512"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6.9</w:t>
            </w:r>
            <w:r/>
          </w:p>
        </w:tc>
        <w:tc>
          <w:tcPr>
            <w:tcW w:w="454"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公里</w:t>
            </w:r>
            <w:r/>
          </w:p>
        </w:tc>
        <w:tc>
          <w:tcPr>
            <w:tcW w:w="363" w:type="pct"/>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bl>
    <w:p>
      <w:pPr>
        <w:pStyle w:val="803"/>
        <w:ind w:firstLine="482"/>
        <w:spacing w:before="156"/>
        <w:tabs>
          <w:tab w:val="left" w:pos="0" w:leader="none"/>
        </w:tabs>
        <w:rPr>
          <w:rFonts w:hint="eastAsia" w:ascii="宋体" w:hAnsi="宋体" w:eastAsia="宋体" w:cs="宋体"/>
          <w:b/>
          <w:sz w:val="24"/>
          <w:szCs w:val="22"/>
        </w:rPr>
      </w:pPr>
      <w:r>
        <w:rPr>
          <w:rFonts w:hint="eastAsia" w:ascii="宋体" w:hAnsi="宋体" w:eastAsia="宋体" w:cs="宋体"/>
          <w:b/>
          <w:sz w:val="24"/>
          <w:szCs w:val="22"/>
        </w:rPr>
        <w:t xml:space="preserve">五、项目实施要求</w:t>
      </w:r>
      <w:r/>
    </w:p>
    <w:p>
      <w:pPr>
        <w:ind w:firstLine="482"/>
        <w:spacing w:line="360" w:lineRule="auto"/>
        <w:rPr>
          <w:rFonts w:cs="宋体"/>
          <w:sz w:val="24"/>
          <w:szCs w:val="24"/>
          <w:lang w:bidi="ar"/>
        </w:rPr>
      </w:pPr>
      <w:r>
        <w:rPr>
          <w:rFonts w:hint="eastAsia" w:cs="宋体"/>
          <w:sz w:val="24"/>
          <w:szCs w:val="24"/>
          <w:lang w:bidi="ar"/>
        </w:rPr>
        <w:t xml:space="preserve">5.1中标人应具备完善的项目管理体系，能够对进度、质量、变更进行全面的控制，对代码、文档进行完备的版本管理，并保证项目过程中的沟通顺畅。</w:t>
      </w:r>
      <w:r/>
    </w:p>
    <w:p>
      <w:pPr>
        <w:ind w:firstLine="482"/>
        <w:spacing w:line="360" w:lineRule="auto"/>
        <w:rPr>
          <w:rFonts w:cs="宋体"/>
          <w:sz w:val="24"/>
          <w:szCs w:val="24"/>
          <w:lang w:bidi="ar"/>
        </w:rPr>
      </w:pPr>
      <w:r>
        <w:rPr>
          <w:rFonts w:hint="eastAsia" w:cs="宋体"/>
          <w:sz w:val="24"/>
          <w:szCs w:val="24"/>
          <w:lang w:bidi="ar"/>
        </w:rPr>
        <w:t xml:space="preserve">5.2中标人应有严格的质量控制管理体系，设备测试、安装、调试过程中相关的技术文档必须按照采购人的要求，提交相对项目各个阶段的质量进行控制。</w:t>
      </w:r>
      <w:r/>
    </w:p>
    <w:p>
      <w:pPr>
        <w:ind w:firstLine="482"/>
        <w:spacing w:line="360" w:lineRule="auto"/>
        <w:rPr>
          <w:rFonts w:hint="eastAsia" w:cs="宋体"/>
          <w:sz w:val="24"/>
          <w:szCs w:val="24"/>
          <w:lang w:bidi="ar"/>
        </w:rPr>
      </w:pPr>
      <w:r>
        <w:rPr>
          <w:rFonts w:hint="eastAsia" w:cs="宋体"/>
          <w:sz w:val="24"/>
          <w:szCs w:val="24"/>
          <w:lang w:bidi="ar"/>
        </w:rPr>
        <w:t xml:space="preserve">5.3中标人应积极配合采购人及其委托监理单位的管理，严格按照监理制度及有关要求实施项目，积极落实采购人和监理单位提出的整改要求。</w:t>
      </w:r>
      <w:r/>
    </w:p>
    <w:p>
      <w:pPr>
        <w:ind w:firstLine="482"/>
        <w:spacing w:line="360" w:lineRule="auto"/>
        <w:rPr>
          <w:rFonts w:hint="default" w:eastAsia="宋体" w:cs="宋体"/>
          <w:sz w:val="24"/>
          <w:szCs w:val="24"/>
          <w:lang w:val="en-US" w:eastAsia="zh-CN" w:bidi="ar"/>
        </w:rPr>
      </w:pPr>
      <w:r>
        <w:rPr>
          <w:rFonts w:hint="eastAsia" w:cs="宋体"/>
          <w:sz w:val="24"/>
          <w:szCs w:val="24"/>
          <w:lang w:val="en-US" w:eastAsia="zh-CN" w:bidi="ar"/>
        </w:rPr>
        <w:t xml:space="preserve">5.4设备归属要求：本项目所有中标采购设备（含配件、耗材、配套辅材、工具等），自终验合格之日起，所有权、处置权、使用权全部归属采购人。</w:t>
      </w:r>
      <w:r/>
    </w:p>
    <w:p>
      <w:pPr>
        <w:pStyle w:val="844"/>
        <w:ind w:firstLine="482"/>
        <w:jc w:val="left"/>
        <w:spacing w:line="360" w:lineRule="auto"/>
        <w:rPr>
          <w:rFonts w:hint="eastAsia" w:ascii="宋体" w:hAnsi="宋体" w:cs="宋体"/>
          <w:b/>
          <w:sz w:val="24"/>
        </w:rPr>
      </w:pPr>
      <w:r>
        <w:rPr>
          <w:rFonts w:hint="eastAsia" w:ascii="宋体" w:hAnsi="宋体" w:cs="宋体"/>
          <w:b/>
          <w:sz w:val="24"/>
        </w:rPr>
        <w:t xml:space="preserve">六、合同履行期限及服务地点</w:t>
      </w:r>
      <w:r/>
    </w:p>
    <w:p>
      <w:pPr>
        <w:ind w:firstLine="480"/>
        <w:spacing w:line="560" w:lineRule="exact"/>
        <w:rPr>
          <w:rFonts w:hint="eastAsia" w:cs="宋体"/>
          <w:sz w:val="24"/>
          <w:szCs w:val="24"/>
          <w:lang w:bidi="ar"/>
        </w:rPr>
      </w:pPr>
      <w:r>
        <w:rPr>
          <w:rFonts w:hint="eastAsia" w:ascii="宋体" w:hAnsi="宋体" w:cs="宋体"/>
          <w:bCs/>
          <w:sz w:val="24"/>
          <w:szCs w:val="22"/>
        </w:rPr>
        <w:t xml:space="preserve">(一)合同履行期限：</w:t>
      </w:r>
      <w:r>
        <w:rPr>
          <w:rFonts w:hint="eastAsia" w:ascii="宋体" w:hAnsi="宋体"/>
          <w:sz w:val="24"/>
          <w:szCs w:val="24"/>
        </w:rPr>
        <w:t xml:space="preserve">3年（工期：合同签订之日起6</w:t>
      </w:r>
      <w:r>
        <w:rPr>
          <w:rFonts w:hint="eastAsia" w:cs="宋体"/>
          <w:sz w:val="24"/>
          <w:szCs w:val="24"/>
          <w:lang w:bidi="ar"/>
        </w:rPr>
        <w:t xml:space="preserve">个月内完成项目建设；免费质保期：自初验收合格之日起30个月）</w:t>
      </w:r>
      <w:r/>
    </w:p>
    <w:p>
      <w:pPr>
        <w:ind w:firstLine="480"/>
        <w:spacing w:line="560" w:lineRule="exact"/>
        <w:rPr>
          <w:rFonts w:hint="eastAsia" w:ascii="宋体" w:hAnsi="宋体" w:cs="宋体"/>
          <w:bCs/>
          <w:sz w:val="24"/>
          <w:szCs w:val="22"/>
        </w:rPr>
      </w:pPr>
      <w:r>
        <w:rPr>
          <w:rFonts w:hint="eastAsia" w:ascii="宋体" w:hAnsi="宋体" w:cs="宋体"/>
          <w:bCs/>
          <w:sz w:val="24"/>
          <w:szCs w:val="22"/>
        </w:rPr>
        <w:t xml:space="preserve">(二)服务地点：根据采购人指定地点。</w:t>
      </w:r>
      <w:r/>
    </w:p>
    <w:p>
      <w:pPr>
        <w:pStyle w:val="997"/>
        <w:ind w:firstLine="480"/>
        <w:keepLines w:val="0"/>
        <w:keepNext w:val="0"/>
        <w:spacing w:before="0" w:after="0" w:line="480" w:lineRule="exact"/>
        <w:rPr>
          <w:rFonts w:hint="eastAsia" w:ascii="宋体" w:hAnsi="宋体" w:eastAsia="宋体" w:cs="宋体"/>
          <w:bCs w:val="0"/>
          <w:sz w:val="24"/>
          <w:szCs w:val="22"/>
        </w:rPr>
      </w:pPr>
      <w:r>
        <w:rPr>
          <w:rFonts w:hint="eastAsia" w:ascii="宋体" w:hAnsi="宋体" w:eastAsia="宋体" w:cs="宋体"/>
          <w:bCs w:val="0"/>
          <w:sz w:val="24"/>
          <w:szCs w:val="22"/>
        </w:rPr>
        <w:t xml:space="preserve">七、人员要求</w:t>
      </w:r>
      <w:r/>
    </w:p>
    <w:p>
      <w:pPr>
        <w:pStyle w:val="997"/>
        <w:ind w:firstLine="480"/>
        <w:keepLines w:val="0"/>
        <w:keepNext w:val="0"/>
        <w:spacing w:before="0" w:after="0" w:line="480" w:lineRule="exact"/>
        <w:rPr>
          <w:rFonts w:hint="eastAsia" w:ascii="宋体" w:hAnsi="宋体" w:eastAsia="宋体"/>
          <w:b w:val="0"/>
          <w:bCs w:val="0"/>
          <w:sz w:val="24"/>
          <w:szCs w:val="24"/>
        </w:rPr>
      </w:pPr>
      <w:r>
        <w:rPr>
          <w:rFonts w:hint="eastAsia" w:ascii="宋体" w:hAnsi="宋体" w:eastAsia="宋体"/>
          <w:b w:val="0"/>
          <w:bCs w:val="0"/>
          <w:sz w:val="24"/>
          <w:szCs w:val="24"/>
        </w:rPr>
        <w:t xml:space="preserve">★投标人须组建专业的技术服务团队，人员配置满足本次采购需求，其中包含项目负责人1名，技术负责人1名，项目组其他成员不少于6名。</w:t>
      </w:r>
      <w:r/>
    </w:p>
    <w:p>
      <w:pPr>
        <w:pStyle w:val="997"/>
        <w:ind w:firstLine="480"/>
        <w:keepLines w:val="0"/>
        <w:keepNext w:val="0"/>
        <w:spacing w:before="0" w:after="0" w:line="480" w:lineRule="exact"/>
        <w:rPr>
          <w:rFonts w:hint="eastAsia" w:ascii="宋体" w:hAnsi="宋体" w:eastAsia="宋体"/>
          <w:b w:val="0"/>
          <w:bCs w:val="0"/>
          <w:sz w:val="24"/>
          <w:szCs w:val="24"/>
          <w:lang w:eastAsia="zh-CN"/>
        </w:rPr>
      </w:pPr>
      <w:r>
        <w:rPr>
          <w:rFonts w:hint="eastAsia" w:ascii="宋体" w:hAnsi="宋体" w:eastAsia="宋体"/>
          <w:b w:val="0"/>
          <w:bCs w:val="0"/>
          <w:sz w:val="24"/>
          <w:szCs w:val="24"/>
        </w:rPr>
        <w:t xml:space="preserve">注:</w:t>
      </w:r>
      <w:r>
        <w:rPr>
          <w:rFonts w:hint="eastAsia" w:ascii="宋体" w:hAnsi="宋体" w:eastAsia="宋体" w:cs="宋体"/>
          <w:b w:val="0"/>
          <w:bCs w:val="0"/>
          <w:sz w:val="24"/>
          <w:szCs w:val="24"/>
        </w:rPr>
        <w:t xml:space="preserve">①</w:t>
      </w:r>
      <w:r>
        <w:rPr>
          <w:rFonts w:hint="eastAsia" w:ascii="宋体" w:hAnsi="宋体" w:eastAsia="宋体" w:cs="宋体"/>
          <w:b w:val="0"/>
          <w:bCs w:val="0"/>
          <w:sz w:val="24"/>
          <w:szCs w:val="24"/>
          <w:lang w:val="en-US" w:eastAsia="zh-CN"/>
        </w:rPr>
        <w:t xml:space="preserve">提供</w:t>
      </w:r>
      <w:r>
        <w:rPr>
          <w:rFonts w:hint="eastAsia" w:ascii="宋体" w:hAnsi="宋体" w:eastAsia="宋体"/>
          <w:b w:val="0"/>
          <w:bCs w:val="0"/>
          <w:sz w:val="24"/>
          <w:szCs w:val="24"/>
        </w:rPr>
        <w:t xml:space="preserve">2026年5月（含）以来任意一个月供应商为其缴纳的社会保险证明电子件，证明以社保主管部门出具的为准</w:t>
      </w:r>
      <w:r>
        <w:rPr>
          <w:rFonts w:hint="eastAsia" w:ascii="宋体" w:hAnsi="宋体" w:eastAsia="宋体"/>
          <w:b w:val="0"/>
          <w:bCs w:val="0"/>
          <w:sz w:val="24"/>
          <w:szCs w:val="24"/>
          <w:lang w:eastAsia="zh-CN"/>
        </w:rPr>
        <w:t xml:space="preserve">。</w:t>
      </w:r>
      <w:r/>
    </w:p>
    <w:p>
      <w:pPr>
        <w:pStyle w:val="997"/>
        <w:ind w:firstLine="480"/>
        <w:keepLines w:val="0"/>
        <w:keepNext w:val="0"/>
        <w:spacing w:before="0" w:after="0" w:line="480" w:lineRule="exact"/>
        <w:rPr>
          <w:rFonts w:hint="eastAsia" w:ascii="宋体" w:hAnsi="宋体" w:eastAsia="宋体"/>
          <w:b w:val="0"/>
          <w:bCs w:val="0"/>
          <w:sz w:val="24"/>
          <w:szCs w:val="24"/>
        </w:rPr>
      </w:pPr>
      <w:r>
        <w:rPr>
          <w:rFonts w:hint="eastAsia" w:ascii="宋体" w:hAnsi="宋体" w:eastAsia="宋体" w:cs="宋体"/>
          <w:b w:val="0"/>
          <w:bCs w:val="0"/>
          <w:sz w:val="24"/>
          <w:szCs w:val="24"/>
        </w:rPr>
        <w:t xml:space="preserve">②</w:t>
      </w:r>
      <w:r>
        <w:rPr>
          <w:rFonts w:hint="eastAsia" w:ascii="宋体" w:hAnsi="宋体" w:eastAsia="宋体"/>
          <w:b w:val="0"/>
          <w:bCs w:val="0"/>
          <w:sz w:val="24"/>
          <w:szCs w:val="24"/>
        </w:rPr>
        <w:t xml:space="preserve">需提供承诺函，格式自拟。</w:t>
      </w:r>
      <w:r/>
    </w:p>
    <w:p>
      <w:pPr>
        <w:ind w:firstLine="482"/>
        <w:spacing w:line="560" w:lineRule="exact"/>
        <w:rPr>
          <w:rFonts w:hint="eastAsia" w:ascii="宋体" w:hAnsi="宋体" w:cs="宋体"/>
          <w:b/>
          <w:sz w:val="24"/>
          <w:szCs w:val="22"/>
        </w:rPr>
      </w:pPr>
      <w:r>
        <w:rPr>
          <w:rFonts w:hint="eastAsia" w:ascii="宋体" w:hAnsi="宋体" w:cs="宋体"/>
          <w:b/>
          <w:sz w:val="24"/>
          <w:szCs w:val="22"/>
        </w:rPr>
        <w:t xml:space="preserve">八、售后服务要求</w:t>
      </w:r>
      <w:r/>
    </w:p>
    <w:p>
      <w:pPr>
        <w:pStyle w:val="844"/>
        <w:ind w:firstLine="480"/>
        <w:jc w:val="left"/>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1.基础设施维护：每月定期对项目运行情况进行检查，包括设备巡检、数据备份检查等，保障项目稳定运行。</w:t>
      </w:r>
      <w:r/>
    </w:p>
    <w:p>
      <w:pPr>
        <w:pStyle w:val="844"/>
        <w:ind w:firstLine="480"/>
        <w:jc w:val="left"/>
        <w:spacing w:line="360" w:lineRule="auto"/>
        <w:rPr>
          <w:rFonts w:hint="eastAsia" w:ascii="宋体" w:hAnsi="宋体" w:cs="宋体"/>
          <w:bCs/>
          <w:sz w:val="24"/>
        </w:rPr>
      </w:pPr>
      <w:r>
        <w:rPr>
          <w:rFonts w:hint="eastAsia" w:ascii="宋体" w:hAnsi="宋体" w:eastAsia="宋体" w:cs="Times New Roman"/>
          <w:b w:val="0"/>
          <w:bCs w:val="0"/>
          <w:sz w:val="24"/>
          <w:szCs w:val="24"/>
          <w:lang w:val="en-US" w:eastAsia="zh-CN" w:bidi="ar-SA"/>
        </w:rPr>
        <w:t xml:space="preserve">2.故障管理：在维护期发生导致项目无法正</w:t>
      </w:r>
      <w:r>
        <w:rPr>
          <w:rFonts w:hint="eastAsia" w:ascii="宋体" w:hAnsi="宋体" w:cs="宋体"/>
          <w:bCs/>
          <w:sz w:val="24"/>
        </w:rPr>
        <w:t xml:space="preserve">常运行、影响业务正常开展的故障时，接到采购人反馈后，在30分钟内响应，在2小时内快速解决问题。系统运行中一旦发现异常情况，成交供应商应立即启动故障评估流程，精准定位出现故障的局部模块或功能，并判断其对整体业务的影响程度，同时记录故障发生的时间、环境信息及初步的故障表现特征，为后续的应急处理提供详细的数据支持，确保相关人员能够在第一时间收到通知并采取相应行动，为后续的应急处置争取宝贵的时间窗口。</w:t>
      </w:r>
      <w:r/>
    </w:p>
    <w:p>
      <w:pPr>
        <w:pStyle w:val="844"/>
        <w:ind w:firstLine="480"/>
        <w:jc w:val="left"/>
        <w:spacing w:line="360" w:lineRule="auto"/>
        <w:rPr>
          <w:rFonts w:hint="eastAsia" w:ascii="宋体" w:hAnsi="宋体" w:cs="宋体"/>
          <w:bCs/>
          <w:sz w:val="24"/>
        </w:rPr>
      </w:pPr>
      <w:r>
        <w:rPr>
          <w:rFonts w:hint="eastAsia" w:ascii="宋体" w:hAnsi="宋体" w:cs="宋体"/>
          <w:bCs/>
          <w:sz w:val="24"/>
        </w:rPr>
        <w:t xml:space="preserve">3.响应机制</w:t>
      </w:r>
      <w:r/>
    </w:p>
    <w:p>
      <w:pPr>
        <w:pStyle w:val="844"/>
        <w:ind w:firstLine="480"/>
        <w:jc w:val="left"/>
        <w:spacing w:line="360" w:lineRule="auto"/>
        <w:rPr>
          <w:rFonts w:hint="eastAsia" w:ascii="宋体" w:hAnsi="宋体" w:cs="宋体"/>
          <w:bCs/>
          <w:sz w:val="24"/>
        </w:rPr>
      </w:pPr>
      <w:r>
        <w:rPr>
          <w:rFonts w:hint="eastAsia" w:ascii="宋体" w:hAnsi="宋体" w:cs="宋体"/>
          <w:bCs/>
          <w:sz w:val="24"/>
        </w:rPr>
        <w:t xml:space="preserve">1）中标人须指派专人负责运行维护，接受技术咨询并解决用户问题。</w:t>
      </w:r>
      <w:r/>
    </w:p>
    <w:p>
      <w:pPr>
        <w:pStyle w:val="844"/>
        <w:ind w:firstLine="480"/>
        <w:jc w:val="left"/>
        <w:spacing w:line="360" w:lineRule="auto"/>
        <w:rPr>
          <w:rFonts w:hint="eastAsia" w:ascii="宋体" w:hAnsi="宋体" w:cs="宋体"/>
          <w:bCs/>
          <w:sz w:val="24"/>
        </w:rPr>
      </w:pPr>
      <w:r>
        <w:rPr>
          <w:rFonts w:hint="eastAsia" w:ascii="宋体" w:hAnsi="宋体" w:cs="宋体"/>
          <w:bCs/>
          <w:sz w:val="24"/>
        </w:rPr>
        <w:t xml:space="preserve">2）可通过网络协作工具提供一对一远程协助支持。</w:t>
      </w:r>
      <w:r/>
    </w:p>
    <w:p>
      <w:pPr>
        <w:pStyle w:val="844"/>
        <w:ind w:firstLine="480"/>
        <w:jc w:val="left"/>
        <w:spacing w:line="360" w:lineRule="auto"/>
        <w:rPr>
          <w:rFonts w:hint="eastAsia" w:ascii="宋体" w:hAnsi="宋体" w:cs="宋体"/>
          <w:bCs/>
          <w:sz w:val="24"/>
        </w:rPr>
      </w:pPr>
      <w:r>
        <w:rPr>
          <w:rFonts w:hint="eastAsia" w:ascii="宋体" w:hAnsi="宋体" w:cs="宋体"/>
          <w:bCs/>
          <w:sz w:val="24"/>
        </w:rPr>
        <w:t xml:space="preserve">3）若远程支持无法解决问题，须指派技术人员赶赴现场处理；重大技术问题需组织专家会诊并采取应急措施。</w:t>
      </w:r>
      <w:r/>
    </w:p>
    <w:p>
      <w:pPr>
        <w:pStyle w:val="1118"/>
        <w:ind w:firstLine="480"/>
        <w:jc w:val="left"/>
        <w:spacing w:line="480" w:lineRule="exact"/>
        <w:rPr>
          <w:rStyle w:val="1074"/>
          <w:rFonts w:cs="宋体"/>
          <w:color w:val="000000"/>
          <w:sz w:val="24"/>
          <w:szCs w:val="24"/>
        </w:rPr>
      </w:pPr>
      <w:r>
        <w:rPr>
          <w:rFonts w:hint="eastAsia" w:ascii="宋体" w:hAnsi="宋体" w:cs="宋体"/>
          <w:bCs/>
          <w:sz w:val="24"/>
        </w:rPr>
        <w:t xml:space="preserve">4.</w:t>
      </w:r>
      <w:r>
        <w:rPr>
          <w:rStyle w:val="1074"/>
          <w:rFonts w:hint="eastAsia" w:cs="宋体"/>
          <w:color w:val="000000"/>
          <w:sz w:val="24"/>
          <w:szCs w:val="24"/>
        </w:rPr>
        <w:t xml:space="preserve">售后服务期内所有设施设备的更换、维修均为免费（包括非故意人为损坏），监测设备电费、网络使用费用以及相关配件的维修、保养费用由中标人免费提供，所有服务产生的费用均不再收取；服务期满后，中标人提供终身服务，保证零配件的供给，按投标文件承诺的折扣予以保障。</w:t>
      </w:r>
      <w:r/>
    </w:p>
    <w:p>
      <w:pPr>
        <w:pStyle w:val="845"/>
      </w:pPr>
      <w:r/>
      <w:r/>
    </w:p>
    <w:p>
      <w:pPr>
        <w:pStyle w:val="844"/>
        <w:ind w:left="420"/>
        <w:jc w:val="left"/>
        <w:spacing w:line="360" w:lineRule="auto"/>
        <w:rPr>
          <w:rFonts w:hint="eastAsia" w:ascii="宋体" w:hAnsi="宋体" w:cs="宋体"/>
          <w:b/>
          <w:sz w:val="24"/>
        </w:rPr>
      </w:pPr>
      <w:r>
        <w:rPr>
          <w:rFonts w:hint="eastAsia" w:ascii="宋体" w:hAnsi="宋体" w:cs="宋体"/>
          <w:b/>
          <w:sz w:val="24"/>
        </w:rPr>
        <w:t xml:space="preserve">九、培训要求</w:t>
      </w:r>
      <w:r/>
    </w:p>
    <w:p>
      <w:pPr>
        <w:pStyle w:val="845"/>
        <w:ind w:left="0" w:firstLine="480"/>
        <w:jc w:val="left"/>
        <w:spacing w:line="360" w:lineRule="auto"/>
        <w:rPr>
          <w:rFonts w:hint="eastAsia" w:ascii="宋体" w:hAnsi="宋体" w:cs="宋体"/>
          <w:bCs/>
          <w:sz w:val="24"/>
          <w:szCs w:val="22"/>
        </w:rPr>
      </w:pPr>
      <w:r>
        <w:rPr>
          <w:rFonts w:hint="eastAsia" w:ascii="宋体" w:hAnsi="宋体" w:cs="宋体"/>
          <w:bCs/>
          <w:sz w:val="24"/>
          <w:szCs w:val="22"/>
        </w:rPr>
        <w:t xml:space="preserve">1.中标人必须提供符合本项目所要求的培训服务，培训内容根据项目特点进行制定;培训对象涵盖各级管理人员、业务部门人员、技术部门管理人员:项目最终验收前完成所有培训。</w:t>
      </w:r>
      <w:r/>
    </w:p>
    <w:p>
      <w:pPr>
        <w:pStyle w:val="845"/>
        <w:ind w:left="0" w:firstLine="480"/>
        <w:jc w:val="left"/>
        <w:spacing w:line="360" w:lineRule="auto"/>
        <w:rPr>
          <w:rFonts w:hint="eastAsia" w:ascii="宋体" w:hAnsi="宋体" w:cs="宋体"/>
          <w:bCs/>
          <w:sz w:val="24"/>
          <w:szCs w:val="22"/>
        </w:rPr>
      </w:pPr>
      <w:r>
        <w:rPr>
          <w:rFonts w:hint="eastAsia" w:ascii="宋体" w:hAnsi="宋体" w:cs="宋体"/>
          <w:bCs/>
          <w:sz w:val="24"/>
          <w:szCs w:val="22"/>
        </w:rPr>
        <w:t xml:space="preserve">2.中标人必须提供高水平的培训，所有的培训教员必须用中文授课。</w:t>
      </w:r>
      <w:r/>
    </w:p>
    <w:p>
      <w:pPr>
        <w:pStyle w:val="845"/>
        <w:ind w:left="0" w:firstLine="480"/>
        <w:jc w:val="left"/>
        <w:spacing w:line="360" w:lineRule="auto"/>
        <w:rPr>
          <w:rFonts w:hint="eastAsia" w:ascii="宋体" w:hAnsi="宋体" w:cs="宋体"/>
          <w:bCs/>
          <w:sz w:val="24"/>
          <w:szCs w:val="22"/>
        </w:rPr>
      </w:pPr>
      <w:r>
        <w:rPr>
          <w:rFonts w:hint="eastAsia" w:ascii="宋体" w:hAnsi="宋体" w:cs="宋体"/>
          <w:bCs/>
          <w:sz w:val="24"/>
          <w:szCs w:val="22"/>
        </w:rPr>
        <w:t xml:space="preserve">3.中标人必须为所有被培训人员提供培训用文字资料和讲义等相关用品，所有的资料必须是中文书写。</w:t>
      </w:r>
      <w:r/>
    </w:p>
    <w:p>
      <w:pPr>
        <w:pStyle w:val="845"/>
        <w:ind w:left="0" w:firstLine="480"/>
        <w:jc w:val="left"/>
        <w:spacing w:line="360" w:lineRule="auto"/>
        <w:rPr>
          <w:rFonts w:hint="eastAsia" w:ascii="宋体" w:hAnsi="宋体" w:cs="宋体"/>
          <w:bCs/>
          <w:sz w:val="24"/>
          <w:szCs w:val="22"/>
        </w:rPr>
      </w:pPr>
      <w:r>
        <w:rPr>
          <w:rFonts w:hint="eastAsia" w:ascii="宋体" w:hAnsi="宋体" w:cs="宋体"/>
          <w:bCs/>
          <w:sz w:val="24"/>
          <w:szCs w:val="22"/>
        </w:rPr>
        <w:t xml:space="preserve">4.培训的人数、时间、地点由用户单位根据项目的实际开展情况进行</w:t>
      </w:r>
      <w:r>
        <w:rPr>
          <w:rFonts w:hint="eastAsia" w:ascii="宋体" w:hAnsi="宋体" w:cs="宋体"/>
          <w:bCs/>
          <w:sz w:val="24"/>
          <w:szCs w:val="22"/>
          <w:lang w:eastAsia="zh-CN"/>
        </w:rPr>
        <w:t xml:space="preserve">制定</w:t>
      </w:r>
      <w:r>
        <w:rPr>
          <w:rFonts w:hint="eastAsia" w:ascii="宋体" w:hAnsi="宋体" w:cs="宋体"/>
          <w:bCs/>
          <w:sz w:val="24"/>
          <w:szCs w:val="22"/>
        </w:rPr>
        <w:t xml:space="preserve">，以集中培训与现场指导相结合的方式进行。</w:t>
      </w:r>
      <w:r/>
    </w:p>
    <w:p>
      <w:pPr>
        <w:pStyle w:val="845"/>
        <w:ind w:left="0" w:firstLine="480"/>
        <w:jc w:val="left"/>
        <w:spacing w:line="360" w:lineRule="auto"/>
        <w:rPr>
          <w:rFonts w:hint="eastAsia" w:ascii="宋体" w:hAnsi="宋体" w:cs="宋体"/>
          <w:bCs/>
          <w:sz w:val="24"/>
          <w:szCs w:val="22"/>
        </w:rPr>
      </w:pPr>
      <w:r>
        <w:rPr>
          <w:rFonts w:hint="eastAsia" w:ascii="宋体" w:hAnsi="宋体" w:cs="宋体"/>
          <w:bCs/>
          <w:sz w:val="24"/>
          <w:szCs w:val="22"/>
        </w:rPr>
        <w:t xml:space="preserve">5.中标人应接受最终用户指派的技术人员参与的以学习、维护为目的的设备的安装、调试、测试和试运行。最终用户技术人员服从投标人的技术安排。</w:t>
      </w:r>
      <w:r/>
    </w:p>
    <w:p>
      <w:pPr>
        <w:pStyle w:val="845"/>
        <w:ind w:left="0" w:firstLine="480"/>
        <w:jc w:val="left"/>
        <w:spacing w:line="360" w:lineRule="auto"/>
      </w:pPr>
      <w:r>
        <w:rPr>
          <w:rFonts w:hint="eastAsia" w:ascii="宋体" w:hAnsi="宋体" w:cs="宋体"/>
          <w:bCs/>
          <w:sz w:val="24"/>
          <w:szCs w:val="22"/>
        </w:rPr>
        <w:t xml:space="preserve">6.现场培训应在系统设备/产品安装完毕后进行，现场培训包括但不限于操作维护培训。操作维护培训不少于3次，以确保操作人员和开发人员掌握为培训标准，培训的时间、地点、人数由招标人确定后提前告知投标人。现场培训前应提供正式的培训文档。</w:t>
      </w:r>
      <w:r/>
    </w:p>
    <w:p>
      <w:pPr>
        <w:pStyle w:val="844"/>
        <w:ind w:firstLine="482"/>
        <w:jc w:val="left"/>
        <w:spacing w:line="360" w:lineRule="auto"/>
        <w:rPr>
          <w:rFonts w:hint="eastAsia" w:ascii="宋体" w:hAnsi="宋体" w:cs="宋体"/>
          <w:b/>
          <w:sz w:val="24"/>
          <w:lang w:val="zh-CN"/>
        </w:rPr>
      </w:pPr>
      <w:r>
        <w:rPr>
          <w:rFonts w:hint="eastAsia" w:ascii="宋体" w:hAnsi="宋体" w:cs="宋体"/>
          <w:b/>
          <w:sz w:val="24"/>
        </w:rPr>
        <w:t xml:space="preserve">十、</w:t>
      </w:r>
      <w:r>
        <w:rPr>
          <w:rFonts w:hint="eastAsia" w:ascii="宋体" w:hAnsi="宋体" w:cs="宋体"/>
          <w:b/>
          <w:sz w:val="24"/>
          <w:lang w:val="zh-CN"/>
        </w:rPr>
        <w:t xml:space="preserve">验收标准及要求：</w:t>
      </w:r>
      <w:r/>
    </w:p>
    <w:p>
      <w:pPr>
        <w:pStyle w:val="844"/>
        <w:ind w:firstLine="480"/>
        <w:jc w:val="left"/>
        <w:spacing w:line="360" w:lineRule="auto"/>
        <w:rPr>
          <w:rFonts w:hint="eastAsia" w:ascii="宋体" w:hAnsi="宋体" w:cs="宋体"/>
          <w:bCs/>
          <w:sz w:val="24"/>
        </w:rPr>
      </w:pPr>
      <w:r>
        <w:rPr>
          <w:rFonts w:hint="eastAsia" w:ascii="宋体" w:hAnsi="宋体" w:cs="宋体"/>
          <w:bCs/>
          <w:sz w:val="24"/>
        </w:rPr>
        <w:t xml:space="preserve">1.甲方依法组织履约验收工作。</w:t>
      </w:r>
      <w:r/>
    </w:p>
    <w:p>
      <w:pPr>
        <w:pStyle w:val="844"/>
        <w:ind w:firstLine="480"/>
        <w:jc w:val="left"/>
        <w:spacing w:line="360" w:lineRule="auto"/>
        <w:rPr>
          <w:rFonts w:hint="eastAsia" w:ascii="宋体" w:hAnsi="宋体" w:cs="宋体"/>
          <w:bCs/>
          <w:sz w:val="24"/>
        </w:rPr>
      </w:pPr>
      <w:r>
        <w:rPr>
          <w:rFonts w:hint="eastAsia" w:ascii="宋体" w:hAnsi="宋体" w:cs="宋体"/>
          <w:bCs/>
          <w:sz w:val="24"/>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44"/>
        <w:ind w:firstLine="480"/>
        <w:jc w:val="left"/>
        <w:spacing w:line="360" w:lineRule="auto"/>
        <w:rPr>
          <w:rFonts w:hint="eastAsia" w:ascii="宋体" w:hAnsi="宋体" w:cs="宋体"/>
          <w:bCs/>
          <w:sz w:val="24"/>
        </w:rPr>
      </w:pPr>
      <w:r>
        <w:rPr>
          <w:rFonts w:hint="eastAsia" w:ascii="宋体" w:hAnsi="宋体" w:cs="宋体"/>
          <w:bCs/>
          <w:sz w:val="24"/>
        </w:rPr>
        <w:t xml:space="preserve">3.对于实际使用人和甲方分离的项目，甲方邀请实际使用人参与验收。</w:t>
      </w:r>
      <w:r/>
    </w:p>
    <w:p>
      <w:pPr>
        <w:pStyle w:val="844"/>
        <w:ind w:firstLine="480"/>
        <w:jc w:val="left"/>
        <w:spacing w:line="360" w:lineRule="auto"/>
        <w:rPr>
          <w:rFonts w:hint="eastAsia" w:ascii="宋体" w:hAnsi="宋体" w:cs="宋体"/>
          <w:bCs/>
          <w:sz w:val="24"/>
        </w:rPr>
      </w:pPr>
      <w:r>
        <w:rPr>
          <w:rFonts w:hint="eastAsia" w:ascii="宋体" w:hAnsi="宋体" w:cs="宋体"/>
          <w:bCs/>
          <w:sz w:val="24"/>
        </w:rPr>
        <w:t xml:space="preserve">4.如有必要，甲方邀请参加本项目的其他供应商或第三方专业机构及专家参与验收，相关意见将作为验收书的参考资料。</w:t>
      </w:r>
      <w:r/>
    </w:p>
    <w:p>
      <w:pPr>
        <w:pStyle w:val="844"/>
        <w:ind w:firstLine="480"/>
        <w:jc w:val="left"/>
        <w:spacing w:line="360" w:lineRule="auto"/>
        <w:rPr>
          <w:rFonts w:hint="eastAsia" w:ascii="宋体" w:hAnsi="宋体" w:cs="宋体"/>
          <w:bCs/>
          <w:sz w:val="24"/>
        </w:rPr>
      </w:pPr>
      <w:r>
        <w:rPr>
          <w:rFonts w:hint="eastAsia" w:ascii="宋体" w:hAnsi="宋体" w:cs="宋体"/>
          <w:bCs/>
          <w:sz w:val="24"/>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44"/>
        <w:ind w:firstLine="480"/>
        <w:jc w:val="left"/>
        <w:spacing w:line="360" w:lineRule="auto"/>
        <w:rPr>
          <w:rFonts w:hint="eastAsia" w:ascii="宋体" w:hAnsi="宋体" w:cs="宋体"/>
          <w:bCs/>
          <w:sz w:val="24"/>
        </w:rPr>
      </w:pPr>
      <w:r>
        <w:rPr>
          <w:rFonts w:hint="eastAsia" w:ascii="宋体" w:hAnsi="宋体" w:cs="宋体"/>
          <w:bCs/>
          <w:sz w:val="24"/>
        </w:rPr>
        <w:t xml:space="preserve">6. 验收合格的项目,甲方根据采购合同的约定及时向乙方支付合同款项、退还履约保证金（如有）。验收不合格的项目，甲方依法及时处理。采购合同的履行、违约责任和解决争议的方式等适用《民法典》。乙方在履约过程中有政府采购法律法规规定的违法违规情形的,甲方将及时报告本级财政部门。</w:t>
      </w:r>
      <w:r/>
    </w:p>
    <w:p>
      <w:pPr>
        <w:pStyle w:val="844"/>
        <w:ind w:firstLine="480"/>
        <w:jc w:val="left"/>
        <w:spacing w:line="360" w:lineRule="auto"/>
        <w:rPr>
          <w:rFonts w:hint="eastAsia" w:ascii="宋体" w:hAnsi="宋体" w:cs="宋体"/>
          <w:bCs/>
          <w:sz w:val="24"/>
        </w:rPr>
      </w:pPr>
      <w:r>
        <w:rPr>
          <w:rFonts w:hint="eastAsia" w:ascii="宋体" w:hAnsi="宋体" w:cs="宋体"/>
          <w:bCs/>
          <w:sz w:val="24"/>
        </w:rPr>
        <w:t xml:space="preserve">(二)验收要求</w:t>
      </w:r>
      <w:r/>
    </w:p>
    <w:p>
      <w:pPr>
        <w:pStyle w:val="845"/>
        <w:jc w:val="left"/>
        <w:spacing w:line="360" w:lineRule="auto"/>
        <w:rPr>
          <w:rFonts w:hint="eastAsia" w:ascii="宋体" w:hAnsi="宋体" w:cs="宋体"/>
          <w:bCs/>
          <w:sz w:val="24"/>
          <w:szCs w:val="22"/>
        </w:rPr>
      </w:pPr>
      <w:r>
        <w:rPr>
          <w:rFonts w:hint="eastAsia" w:ascii="宋体" w:hAnsi="宋体" w:cs="宋体"/>
          <w:bCs/>
          <w:sz w:val="24"/>
          <w:szCs w:val="22"/>
        </w:rPr>
        <w:t xml:space="preserve">中标</w:t>
      </w:r>
      <w:r>
        <w:rPr>
          <w:rFonts w:ascii="宋体" w:hAnsi="宋体" w:cs="宋体"/>
          <w:bCs/>
          <w:sz w:val="24"/>
          <w:szCs w:val="22"/>
        </w:rPr>
        <w:t xml:space="preserve">人应形成全面的技术资料，包括技术文档等，满足项目要求。</w:t>
      </w:r>
      <w:r/>
    </w:p>
    <w:p>
      <w:pPr>
        <w:pStyle w:val="845"/>
        <w:jc w:val="left"/>
        <w:spacing w:line="360" w:lineRule="auto"/>
        <w:rPr>
          <w:rFonts w:hint="eastAsia" w:ascii="宋体" w:hAnsi="宋体" w:cs="宋体"/>
          <w:bCs/>
          <w:sz w:val="24"/>
          <w:szCs w:val="22"/>
        </w:rPr>
      </w:pPr>
      <w:r>
        <w:rPr>
          <w:rFonts w:ascii="宋体" w:hAnsi="宋体" w:cs="宋体"/>
          <w:bCs/>
          <w:sz w:val="24"/>
          <w:szCs w:val="22"/>
        </w:rPr>
        <w:t xml:space="preserve">（1）全套通用技术文档成果</w:t>
      </w:r>
      <w:r/>
    </w:p>
    <w:p>
      <w:pPr>
        <w:pStyle w:val="845"/>
        <w:ind w:left="0" w:firstLine="480"/>
        <w:jc w:val="left"/>
        <w:spacing w:line="360" w:lineRule="auto"/>
        <w:rPr>
          <w:rFonts w:hint="eastAsia" w:ascii="宋体" w:hAnsi="宋体" w:cs="宋体"/>
          <w:bCs/>
          <w:sz w:val="24"/>
          <w:szCs w:val="22"/>
        </w:rPr>
      </w:pPr>
      <w:r>
        <w:rPr>
          <w:rFonts w:ascii="宋体" w:hAnsi="宋体" w:cs="宋体"/>
          <w:bCs/>
          <w:sz w:val="24"/>
          <w:szCs w:val="22"/>
        </w:rPr>
        <w:t xml:space="preserve">本部分为项目整体配套技术资料，覆盖系统设计、建设、调试、运维、验收全周期，符合招标文件全面技术资料交付要求。</w:t>
      </w:r>
      <w:r/>
    </w:p>
    <w:p>
      <w:pPr>
        <w:pStyle w:val="845"/>
        <w:ind w:left="0" w:firstLine="480"/>
        <w:jc w:val="left"/>
        <w:spacing w:line="360" w:lineRule="auto"/>
        <w:rPr>
          <w:rFonts w:hint="eastAsia" w:ascii="宋体" w:hAnsi="宋体" w:cs="宋体"/>
          <w:bCs/>
          <w:sz w:val="24"/>
          <w:szCs w:val="22"/>
        </w:rPr>
      </w:pPr>
      <w:r>
        <w:rPr>
          <w:rFonts w:ascii="宋体" w:hAnsi="宋体" w:cs="宋体"/>
          <w:bCs/>
          <w:sz w:val="24"/>
          <w:szCs w:val="22"/>
        </w:rPr>
        <w:t xml:space="preserve">项目总体技术方案：包含分布式光纤监测系统整体架构设计、组网方案、设备选型说明、多场景监测整体部署方案。</w:t>
      </w:r>
      <w:r/>
    </w:p>
    <w:p>
      <w:pPr>
        <w:pStyle w:val="845"/>
        <w:ind w:left="0" w:firstLine="480"/>
        <w:jc w:val="left"/>
        <w:spacing w:line="360" w:lineRule="auto"/>
        <w:rPr>
          <w:rFonts w:hint="eastAsia" w:ascii="宋体" w:hAnsi="宋体" w:cs="宋体"/>
          <w:bCs/>
          <w:sz w:val="24"/>
          <w:szCs w:val="22"/>
        </w:rPr>
      </w:pPr>
      <w:r>
        <w:rPr>
          <w:rFonts w:ascii="宋体" w:hAnsi="宋体" w:cs="宋体"/>
          <w:bCs/>
          <w:sz w:val="24"/>
          <w:szCs w:val="22"/>
        </w:rPr>
        <w:t xml:space="preserve">设备技术资料：光纤传感设备、智能采集分析一体机、网关等软硬件设备的合格证、检测报告、出厂说明书、技术参数手册。</w:t>
      </w:r>
      <w:r/>
    </w:p>
    <w:p>
      <w:pPr>
        <w:pStyle w:val="845"/>
        <w:ind w:left="0" w:firstLine="480"/>
        <w:jc w:val="left"/>
        <w:spacing w:line="360" w:lineRule="auto"/>
        <w:rPr>
          <w:rFonts w:hint="eastAsia" w:ascii="宋体" w:hAnsi="宋体" w:cs="宋体"/>
          <w:bCs/>
          <w:sz w:val="24"/>
          <w:szCs w:val="22"/>
        </w:rPr>
      </w:pPr>
      <w:r>
        <w:rPr>
          <w:rFonts w:ascii="宋体" w:hAnsi="宋体" w:cs="宋体"/>
          <w:bCs/>
          <w:sz w:val="24"/>
          <w:szCs w:val="22"/>
        </w:rPr>
        <w:t xml:space="preserve">调试与试运行文档：设备安装调试记录、系统联调记录、7×24小时试运行报告、运行参数校准记录、故障排查及优化记录。</w:t>
      </w:r>
      <w:r/>
    </w:p>
    <w:p>
      <w:pPr>
        <w:pStyle w:val="845"/>
        <w:jc w:val="left"/>
        <w:spacing w:line="360" w:lineRule="auto"/>
        <w:rPr>
          <w:rFonts w:hint="eastAsia" w:ascii="宋体" w:hAnsi="宋体" w:cs="宋体"/>
          <w:bCs/>
          <w:sz w:val="24"/>
          <w:szCs w:val="22"/>
        </w:rPr>
      </w:pPr>
      <w:r>
        <w:rPr>
          <w:rFonts w:ascii="宋体" w:hAnsi="宋体" w:cs="宋体"/>
          <w:bCs/>
          <w:sz w:val="24"/>
          <w:szCs w:val="22"/>
        </w:rPr>
        <w:t xml:space="preserve">培训文档：操作人员培训手册、管理人员培训课件、培训记录。</w:t>
      </w:r>
      <w:r/>
    </w:p>
    <w:p>
      <w:pPr>
        <w:pStyle w:val="845"/>
        <w:jc w:val="left"/>
        <w:spacing w:line="360" w:lineRule="auto"/>
        <w:rPr>
          <w:rFonts w:hint="eastAsia" w:ascii="宋体" w:hAnsi="宋体" w:cs="宋体"/>
          <w:bCs/>
          <w:sz w:val="24"/>
          <w:szCs w:val="22"/>
        </w:rPr>
      </w:pPr>
      <w:r>
        <w:rPr>
          <w:rFonts w:ascii="宋体" w:hAnsi="宋体" w:cs="宋体"/>
          <w:bCs/>
          <w:sz w:val="24"/>
          <w:szCs w:val="22"/>
        </w:rPr>
        <w:t xml:space="preserve">（2）第三方施工监测场景专项交付成果</w:t>
      </w:r>
      <w:r/>
    </w:p>
    <w:p>
      <w:pPr>
        <w:pStyle w:val="845"/>
        <w:ind w:left="0" w:firstLine="480"/>
        <w:jc w:val="left"/>
        <w:spacing w:line="360" w:lineRule="auto"/>
        <w:rPr>
          <w:rFonts w:hint="eastAsia" w:ascii="宋体" w:hAnsi="宋体" w:cs="宋体"/>
          <w:bCs/>
          <w:sz w:val="24"/>
          <w:szCs w:val="22"/>
        </w:rPr>
      </w:pPr>
      <w:r>
        <w:rPr>
          <w:rFonts w:ascii="宋体" w:hAnsi="宋体" w:cs="宋体"/>
          <w:bCs/>
          <w:sz w:val="24"/>
          <w:szCs w:val="22"/>
        </w:rPr>
        <w:t xml:space="preserve">针对管线周边第三方开挖、碾压、钻探、施工破坏等风险场景，实现全天候精准监测、预警、溯源，交付专项功能、数据及落地成果。</w:t>
      </w:r>
      <w:r/>
    </w:p>
    <w:p>
      <w:pPr>
        <w:pStyle w:val="845"/>
        <w:ind w:left="0" w:firstLine="480"/>
        <w:jc w:val="left"/>
        <w:spacing w:line="360" w:lineRule="auto"/>
        <w:rPr>
          <w:rFonts w:hint="eastAsia" w:ascii="宋体" w:hAnsi="宋体" w:cs="宋体"/>
          <w:bCs/>
          <w:sz w:val="24"/>
          <w:szCs w:val="22"/>
        </w:rPr>
      </w:pPr>
      <w:r>
        <w:rPr>
          <w:rFonts w:ascii="宋体" w:hAnsi="宋体" w:cs="宋体"/>
          <w:bCs/>
          <w:sz w:val="24"/>
          <w:szCs w:val="22"/>
        </w:rPr>
        <w:t xml:space="preserve">场景数据成果包括以下内容：施工监测历史数据库：包含试运行及正式运行期间所有扰动数据、预警数据；施工风险点位分布图；重点防控区域台账；高频风险路段分析报告。</w:t>
      </w:r>
      <w:r/>
    </w:p>
    <w:p>
      <w:pPr>
        <w:pStyle w:val="845"/>
        <w:jc w:val="left"/>
        <w:spacing w:line="360" w:lineRule="auto"/>
        <w:rPr>
          <w:rFonts w:hint="eastAsia" w:ascii="宋体" w:hAnsi="宋体" w:cs="宋体"/>
          <w:bCs/>
          <w:sz w:val="24"/>
          <w:szCs w:val="22"/>
        </w:rPr>
      </w:pPr>
      <w:r>
        <w:rPr>
          <w:rFonts w:ascii="宋体" w:hAnsi="宋体" w:cs="宋体"/>
          <w:bCs/>
          <w:sz w:val="24"/>
          <w:szCs w:val="22"/>
        </w:rPr>
        <w:t xml:space="preserve">（3）供水管道泄漏监测场景专项交付成果</w:t>
      </w:r>
      <w:r/>
    </w:p>
    <w:p>
      <w:pPr>
        <w:pStyle w:val="845"/>
        <w:ind w:left="0" w:firstLine="480"/>
        <w:jc w:val="left"/>
        <w:spacing w:line="360" w:lineRule="auto"/>
        <w:rPr>
          <w:rFonts w:hint="eastAsia" w:ascii="宋体" w:hAnsi="宋体" w:cs="宋体"/>
          <w:bCs/>
          <w:sz w:val="24"/>
          <w:szCs w:val="22"/>
        </w:rPr>
      </w:pPr>
      <w:r>
        <w:rPr>
          <w:rFonts w:ascii="宋体" w:hAnsi="宋体" w:cs="宋体"/>
          <w:bCs/>
          <w:sz w:val="24"/>
          <w:szCs w:val="22"/>
        </w:rPr>
        <w:t xml:space="preserve">针对市政供水管道阀门井泄露、智能消火栓泄漏，实现早发现、早定位、早处置，降低管网漏损，交付专项监测功能及配套成果。</w:t>
      </w:r>
      <w:r/>
    </w:p>
    <w:p>
      <w:pPr>
        <w:pStyle w:val="845"/>
        <w:ind w:left="0" w:firstLine="480"/>
        <w:jc w:val="left"/>
        <w:spacing w:line="360" w:lineRule="auto"/>
        <w:rPr>
          <w:rFonts w:hint="eastAsia" w:ascii="宋体" w:hAnsi="宋体" w:cs="宋体"/>
          <w:bCs/>
          <w:sz w:val="24"/>
          <w:szCs w:val="22"/>
        </w:rPr>
      </w:pPr>
      <w:r>
        <w:rPr>
          <w:rFonts w:ascii="宋体" w:hAnsi="宋体" w:cs="宋体"/>
          <w:bCs/>
          <w:sz w:val="24"/>
          <w:szCs w:val="22"/>
        </w:rPr>
        <w:t xml:space="preserve">专项资料与数据成果包括以下内容：供水管道泄漏监测专项实施方案、供水管道基础信息台账、监测管道点位分布图、管网泄漏监测数据分析报告。</w:t>
      </w:r>
      <w:r/>
    </w:p>
    <w:p>
      <w:pPr>
        <w:pStyle w:val="845"/>
        <w:jc w:val="left"/>
        <w:spacing w:line="360" w:lineRule="auto"/>
        <w:rPr>
          <w:rFonts w:hint="eastAsia" w:ascii="宋体" w:hAnsi="宋体" w:cs="宋体"/>
          <w:bCs/>
          <w:sz w:val="24"/>
          <w:szCs w:val="22"/>
        </w:rPr>
      </w:pPr>
      <w:r>
        <w:rPr>
          <w:rFonts w:ascii="宋体" w:hAnsi="宋体" w:cs="宋体"/>
          <w:bCs/>
          <w:sz w:val="24"/>
          <w:szCs w:val="22"/>
        </w:rPr>
        <w:t xml:space="preserve">（4）雨污缺陷及混流监测场景专项交付成果</w:t>
      </w:r>
      <w:r/>
    </w:p>
    <w:p>
      <w:pPr>
        <w:pStyle w:val="845"/>
        <w:ind w:left="0" w:firstLine="480"/>
        <w:jc w:val="left"/>
        <w:spacing w:line="360" w:lineRule="auto"/>
        <w:rPr>
          <w:rFonts w:hint="eastAsia" w:ascii="宋体" w:hAnsi="宋体" w:cs="宋体"/>
          <w:bCs/>
          <w:sz w:val="24"/>
          <w:szCs w:val="22"/>
        </w:rPr>
      </w:pPr>
      <w:r>
        <w:rPr>
          <w:rFonts w:ascii="宋体" w:hAnsi="宋体" w:cs="宋体"/>
          <w:bCs/>
          <w:sz w:val="24"/>
          <w:szCs w:val="22"/>
        </w:rPr>
        <w:t xml:space="preserve">针对雨水、污水管网脱节、错口、破裂、沉积等缺陷、以及雨污混流等外水入侵问题，实现管网工况智能化监测。</w:t>
      </w:r>
      <w:r/>
    </w:p>
    <w:p>
      <w:pPr>
        <w:pStyle w:val="845"/>
        <w:ind w:left="0" w:firstLine="480"/>
        <w:jc w:val="left"/>
        <w:spacing w:line="360" w:lineRule="auto"/>
        <w:rPr>
          <w:rFonts w:hint="eastAsia" w:ascii="宋体" w:hAnsi="宋体" w:cs="宋体"/>
          <w:bCs/>
          <w:sz w:val="24"/>
          <w:szCs w:val="22"/>
        </w:rPr>
      </w:pPr>
      <w:r>
        <w:rPr>
          <w:rFonts w:ascii="宋体" w:hAnsi="宋体" w:cs="宋体"/>
          <w:bCs/>
          <w:sz w:val="24"/>
          <w:szCs w:val="22"/>
        </w:rPr>
        <w:t xml:space="preserve">场景专项资料与数据成果包括以下内容：雨污管网缺陷及混流监测专项方案、管网内光纤感知网布设方案、雨污管网基础台账、管网基础信息，管网缺陷点位分布图、混流混接点位清单。</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（5）初验</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投标人按约定将货物送至采购人指定地点并安装调试完毕，乙方向甲方提交项目初验技术资料以及初验申请单，甲方收到申请后7个工作日内组织初验并按照合同约定以及投标文件中的产品技术标准进行验收无问题后签署初验单。</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（6）终验</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初验合格后进入售后服务期，售后服务期满乙方向甲方提交项目验收技术资料以及终验申请单，甲方收到申请后7个工作日组织终验且验收无问题后签署终验单。</w:t>
      </w:r>
      <w:r/>
    </w:p>
    <w:p>
      <w:pPr>
        <w:pStyle w:val="844"/>
        <w:spacing w:line="360" w:lineRule="auto"/>
      </w:pPr>
      <w:r>
        <w:rPr>
          <w:rFonts w:hint="eastAsia" w:ascii="宋体" w:hAnsi="宋体" w:cs="宋体"/>
          <w:color w:val="000000"/>
          <w:sz w:val="24"/>
          <w:szCs w:val="24"/>
        </w:rPr>
        <w:t xml:space="preserve">验收的标准按照招标文件、投标文件及相关标准实施，须服从采购人安排要求。</w:t>
      </w:r>
      <w:r/>
    </w:p>
    <w:p>
      <w:pPr>
        <w:pStyle w:val="844"/>
        <w:ind w:left="420"/>
        <w:jc w:val="left"/>
        <w:spacing w:line="360" w:lineRule="auto"/>
        <w:rPr>
          <w:rFonts w:hint="eastAsia" w:ascii="宋体" w:hAnsi="宋体" w:cs="宋体"/>
          <w:b/>
          <w:sz w:val="24"/>
        </w:rPr>
      </w:pPr>
      <w:r>
        <w:rPr>
          <w:rFonts w:hint="eastAsia" w:ascii="宋体" w:hAnsi="宋体" w:cs="宋体"/>
          <w:b/>
          <w:sz w:val="24"/>
        </w:rPr>
        <w:t xml:space="preserve">十一、项目演示要求</w:t>
      </w:r>
      <w:r/>
    </w:p>
    <w:p>
      <w:pPr>
        <w:pStyle w:val="845"/>
        <w:ind w:left="0" w:firstLine="480"/>
        <w:jc w:val="left"/>
        <w:spacing w:line="360" w:lineRule="auto"/>
        <w:rPr>
          <w:rFonts w:hint="eastAsia" w:ascii="宋体" w:hAnsi="宋体" w:cs="宋体"/>
          <w:bCs/>
          <w:sz w:val="24"/>
          <w:szCs w:val="22"/>
        </w:rPr>
      </w:pPr>
      <w:r>
        <w:rPr>
          <w:rFonts w:ascii="宋体" w:hAnsi="宋体" w:cs="宋体"/>
          <w:bCs/>
          <w:sz w:val="24"/>
          <w:szCs w:val="22"/>
        </w:rPr>
        <w:t xml:space="preserve">为验证投标人所投项目与本项目采购需求的匹配程度，考核核心功能模块的实际运行效果、信号分析能力与监测算法服务水平，确认系统可落地实现第三方施工破坏预警、供水管道泄漏定位、雨污管道病害检测及雨污混流识别的核心业务目标，保障项目交付后能够切实支撑管网全场景运维管理工作，本项目设置功能演示环节，投标人须按要求完成相关功能应用模块的Demo演示。</w:t>
      </w:r>
      <w:r/>
    </w:p>
    <w:p>
      <w:pPr>
        <w:pStyle w:val="845"/>
        <w:ind w:left="0" w:firstLine="480"/>
        <w:jc w:val="left"/>
        <w:spacing w:line="360" w:lineRule="auto"/>
        <w:rPr>
          <w:rFonts w:hint="eastAsia" w:ascii="宋体" w:hAnsi="宋体" w:cs="宋体"/>
          <w:bCs/>
          <w:sz w:val="24"/>
          <w:szCs w:val="22"/>
        </w:rPr>
      </w:pPr>
      <w:r>
        <w:rPr>
          <w:rFonts w:ascii="宋体" w:hAnsi="宋体" w:cs="宋体"/>
          <w:bCs/>
          <w:sz w:val="24"/>
          <w:szCs w:val="22"/>
        </w:rPr>
        <w:t xml:space="preserve">演示内容:</w:t>
      </w:r>
      <w:r/>
    </w:p>
    <w:p>
      <w:pPr>
        <w:pStyle w:val="845"/>
        <w:ind w:left="0" w:firstLine="480"/>
        <w:jc w:val="left"/>
        <w:spacing w:line="360" w:lineRule="auto"/>
        <w:rPr>
          <w:rFonts w:hint="eastAsia" w:ascii="宋体" w:hAnsi="宋体" w:cs="宋体"/>
          <w:bCs/>
          <w:sz w:val="24"/>
          <w:szCs w:val="22"/>
        </w:rPr>
      </w:pPr>
      <w:r>
        <w:rPr>
          <w:rFonts w:hint="eastAsia" w:ascii="宋体" w:hAnsi="宋体" w:cs="宋体"/>
          <w:bCs/>
          <w:sz w:val="24"/>
          <w:szCs w:val="22"/>
        </w:rPr>
        <w:t xml:space="preserve">（1）</w:t>
      </w:r>
      <w:r>
        <w:rPr>
          <w:rFonts w:ascii="宋体" w:hAnsi="宋体" w:cs="宋体"/>
          <w:bCs/>
          <w:sz w:val="24"/>
          <w:szCs w:val="22"/>
        </w:rPr>
        <w:t xml:space="preserve">第三方施工破坏监测功能应用能力包括:市政管线第三方施工事件报警:(定位、分类)、报警振动波形图分析、报警时频图分析。</w:t>
      </w:r>
      <w:r/>
    </w:p>
    <w:p>
      <w:pPr>
        <w:pStyle w:val="845"/>
        <w:ind w:left="0" w:firstLine="480"/>
        <w:jc w:val="left"/>
        <w:spacing w:line="360" w:lineRule="auto"/>
        <w:rPr>
          <w:rFonts w:hint="eastAsia" w:ascii="宋体" w:hAnsi="宋体" w:cs="宋体"/>
          <w:bCs/>
          <w:sz w:val="24"/>
          <w:szCs w:val="22"/>
        </w:rPr>
      </w:pPr>
      <w:r>
        <w:rPr>
          <w:rFonts w:hint="eastAsia" w:ascii="宋体" w:hAnsi="宋体" w:cs="宋体"/>
          <w:bCs/>
          <w:sz w:val="24"/>
          <w:szCs w:val="22"/>
        </w:rPr>
        <w:t xml:space="preserve">（2）</w:t>
      </w:r>
      <w:r>
        <w:rPr>
          <w:rFonts w:ascii="宋体" w:hAnsi="宋体" w:cs="宋体"/>
          <w:bCs/>
          <w:sz w:val="24"/>
          <w:szCs w:val="22"/>
        </w:rPr>
        <w:t xml:space="preserve">供水管道泄漏监测功能应用能力包括:供水管道泄漏的报警(定位、分类)、报警振动波形图分析、报警时频图分析。</w:t>
      </w:r>
      <w:r/>
    </w:p>
    <w:p>
      <w:pPr>
        <w:pStyle w:val="845"/>
        <w:ind w:left="0" w:firstLine="480"/>
        <w:jc w:val="left"/>
        <w:spacing w:line="360" w:lineRule="auto"/>
        <w:rPr>
          <w:rFonts w:hint="eastAsia" w:ascii="宋体" w:hAnsi="宋体" w:cs="宋体"/>
          <w:bCs/>
          <w:sz w:val="24"/>
          <w:szCs w:val="22"/>
        </w:rPr>
      </w:pPr>
      <w:r>
        <w:rPr>
          <w:rFonts w:hint="eastAsia" w:ascii="宋体" w:hAnsi="宋体" w:cs="宋体"/>
          <w:bCs/>
          <w:sz w:val="24"/>
          <w:szCs w:val="22"/>
        </w:rPr>
        <w:t xml:space="preserve">（3）</w:t>
      </w:r>
      <w:r>
        <w:rPr>
          <w:rFonts w:ascii="宋体" w:hAnsi="宋体" w:cs="宋体"/>
          <w:bCs/>
          <w:sz w:val="24"/>
          <w:szCs w:val="22"/>
        </w:rPr>
        <w:t xml:space="preserve">雨污缺陷检测功能应用包括:雨水、污水管道内病害缺陷检测结果(定位、分类)、检测结果条纹图、管道摄像检测系统高清CCTV检测机器人复核</w:t>
      </w:r>
      <w:r/>
    </w:p>
    <w:p>
      <w:pPr>
        <w:pStyle w:val="845"/>
        <w:ind w:left="0" w:firstLine="480"/>
        <w:jc w:val="left"/>
        <w:spacing w:line="360" w:lineRule="auto"/>
        <w:rPr>
          <w:rFonts w:hint="eastAsia" w:ascii="宋体" w:hAnsi="宋体" w:cs="宋体"/>
          <w:bCs/>
          <w:sz w:val="24"/>
          <w:szCs w:val="22"/>
        </w:rPr>
      </w:pPr>
      <w:r>
        <w:rPr>
          <w:rFonts w:hint="eastAsia" w:ascii="宋体" w:hAnsi="宋体" w:cs="宋体"/>
          <w:bCs/>
          <w:sz w:val="24"/>
          <w:szCs w:val="22"/>
        </w:rPr>
        <w:t xml:space="preserve">（4）</w:t>
      </w:r>
      <w:r>
        <w:rPr>
          <w:rFonts w:ascii="宋体" w:hAnsi="宋体" w:cs="宋体"/>
          <w:bCs/>
          <w:sz w:val="24"/>
          <w:szCs w:val="22"/>
        </w:rPr>
        <w:t xml:space="preserve">混流监测功能应用包括:雨污混流混接点报警(定位)、缺陷点振动图分析、缺陷振动时频图分析。</w:t>
      </w:r>
      <w:r/>
    </w:p>
    <w:p>
      <w:pPr>
        <w:pStyle w:val="1136"/>
        <w:ind w:firstLine="482"/>
        <w:spacing w:line="560" w:lineRule="exact"/>
        <w:rPr>
          <w:rFonts w:hint="eastAsia" w:ascii="宋体" w:hAnsi="宋体" w:cs="宋体"/>
          <w:b/>
          <w:sz w:val="24"/>
        </w:rPr>
      </w:pPr>
      <w:r>
        <w:rPr>
          <w:rFonts w:hint="eastAsia" w:ascii="宋体" w:hAnsi="宋体" w:cs="宋体"/>
          <w:b/>
          <w:sz w:val="24"/>
        </w:rPr>
        <w:t xml:space="preserve">十二、项目实施方案</w:t>
      </w:r>
      <w:r/>
    </w:p>
    <w:p>
      <w:pPr>
        <w:ind w:firstLine="240"/>
        <w:spacing w:line="480" w:lineRule="exact"/>
        <w:rPr>
          <w:bCs/>
          <w:color w:val="000000"/>
          <w:sz w:val="24"/>
          <w:szCs w:val="22"/>
        </w:rPr>
      </w:pPr>
      <w:r>
        <w:rPr>
          <w:rFonts w:hint="eastAsia"/>
          <w:bCs/>
          <w:color w:val="000000"/>
          <w:sz w:val="24"/>
          <w:szCs w:val="22"/>
        </w:rPr>
        <w:t xml:space="preserve">（一）投标人提供项目实施方案：含项目实施计划、验收方案，售后服务方案，培训方案。</w:t>
      </w:r>
      <w:r/>
    </w:p>
    <w:p>
      <w:pPr>
        <w:ind w:firstLine="482"/>
        <w:spacing w:line="560" w:lineRule="exact"/>
        <w:rPr>
          <w:rFonts w:hint="eastAsia" w:ascii="宋体" w:hAnsi="宋体" w:cs="宋体"/>
          <w:bCs/>
          <w:sz w:val="24"/>
        </w:rPr>
      </w:pPr>
      <w:r>
        <w:rPr>
          <w:rFonts w:hint="eastAsia"/>
          <w:bCs/>
          <w:color w:val="000000"/>
          <w:sz w:val="24"/>
          <w:szCs w:val="22"/>
        </w:rPr>
        <w:t xml:space="preserve">1、项目实施计划、验收方案。投标人</w:t>
      </w:r>
      <w:r>
        <w:rPr>
          <w:rFonts w:hint="eastAsia" w:ascii="宋体" w:hAnsi="宋体" w:cs="宋体"/>
          <w:bCs/>
          <w:sz w:val="24"/>
        </w:rPr>
        <w:t xml:space="preserve">针对本项目涉及的问题，</w:t>
      </w:r>
      <w:r>
        <w:rPr>
          <w:rFonts w:hint="eastAsia" w:ascii="宋体" w:hAnsi="宋体" w:cs="宋体"/>
          <w:color w:val="000000"/>
          <w:sz w:val="24"/>
        </w:rPr>
        <w:t xml:space="preserve">提供有效的实施方案</w:t>
      </w:r>
      <w:r>
        <w:rPr>
          <w:rFonts w:hint="eastAsia"/>
          <w:bCs/>
          <w:color w:val="000000"/>
          <w:sz w:val="24"/>
          <w:szCs w:val="22"/>
        </w:rPr>
        <w:t xml:space="preserve">、验收方案。</w:t>
      </w:r>
      <w:r/>
    </w:p>
    <w:p>
      <w:pPr>
        <w:ind w:firstLine="480"/>
        <w:spacing w:line="480" w:lineRule="exact"/>
        <w:rPr>
          <w:bCs/>
          <w:color w:val="000000"/>
          <w:sz w:val="24"/>
          <w:szCs w:val="22"/>
        </w:rPr>
      </w:pPr>
      <w:r>
        <w:rPr>
          <w:rFonts w:hint="eastAsia"/>
          <w:bCs/>
          <w:color w:val="000000"/>
          <w:sz w:val="24"/>
          <w:szCs w:val="22"/>
        </w:rPr>
        <w:t xml:space="preserve">要求：有实施计划、验收内容，有服务措施，工作环节有要求，有配套人员安排。</w:t>
      </w:r>
      <w:r/>
    </w:p>
    <w:p>
      <w:pPr>
        <w:ind w:firstLine="480"/>
        <w:spacing w:line="480" w:lineRule="exact"/>
        <w:rPr>
          <w:bCs/>
          <w:color w:val="000000"/>
          <w:sz w:val="24"/>
          <w:szCs w:val="22"/>
        </w:rPr>
      </w:pPr>
      <w:r>
        <w:rPr>
          <w:rFonts w:hint="eastAsia"/>
          <w:bCs/>
          <w:color w:val="000000"/>
          <w:sz w:val="24"/>
          <w:szCs w:val="22"/>
        </w:rPr>
        <w:t xml:space="preserve">2、售后服务方案。投标人</w:t>
      </w:r>
      <w:r>
        <w:rPr>
          <w:rFonts w:hint="eastAsia" w:ascii="宋体" w:hAnsi="宋体" w:cs="宋体"/>
          <w:bCs/>
          <w:sz w:val="24"/>
        </w:rPr>
        <w:t xml:space="preserve">针对本项目涉及的问题，</w:t>
      </w:r>
      <w:r>
        <w:rPr>
          <w:rFonts w:hint="eastAsia" w:ascii="宋体" w:hAnsi="宋体" w:cs="宋体"/>
          <w:color w:val="000000"/>
          <w:sz w:val="24"/>
        </w:rPr>
        <w:t xml:space="preserve">提供有效的</w:t>
      </w:r>
      <w:r>
        <w:rPr>
          <w:rFonts w:hint="eastAsia"/>
          <w:bCs/>
          <w:color w:val="000000"/>
          <w:sz w:val="24"/>
          <w:szCs w:val="22"/>
        </w:rPr>
        <w:t xml:space="preserve">售后服务方案。</w:t>
      </w:r>
      <w:r/>
    </w:p>
    <w:p>
      <w:pPr>
        <w:ind w:firstLine="480"/>
        <w:spacing w:line="480" w:lineRule="exact"/>
        <w:rPr>
          <w:bCs/>
          <w:color w:val="000000"/>
          <w:sz w:val="24"/>
          <w:szCs w:val="22"/>
        </w:rPr>
      </w:pPr>
      <w:r>
        <w:rPr>
          <w:rFonts w:hint="eastAsia"/>
          <w:bCs/>
          <w:color w:val="000000"/>
          <w:sz w:val="24"/>
          <w:szCs w:val="22"/>
        </w:rPr>
        <w:t xml:space="preserve">要求：有售后处理方案，有响应措施，有人员安排。</w:t>
      </w:r>
      <w:r/>
    </w:p>
    <w:p>
      <w:pPr>
        <w:ind w:firstLine="480"/>
        <w:spacing w:line="480" w:lineRule="exact"/>
        <w:rPr>
          <w:bCs/>
          <w:color w:val="000000"/>
          <w:sz w:val="24"/>
          <w:szCs w:val="22"/>
        </w:rPr>
      </w:pPr>
      <w:r>
        <w:rPr>
          <w:rFonts w:hint="eastAsia"/>
          <w:bCs/>
          <w:color w:val="000000"/>
          <w:sz w:val="24"/>
          <w:szCs w:val="22"/>
        </w:rPr>
        <w:t xml:space="preserve">3、培训方案。投标人</w:t>
      </w:r>
      <w:r>
        <w:rPr>
          <w:rFonts w:hint="eastAsia" w:ascii="宋体" w:hAnsi="宋体" w:cs="宋体"/>
          <w:bCs/>
          <w:sz w:val="24"/>
        </w:rPr>
        <w:t xml:space="preserve">针对本项目涉及的问题，</w:t>
      </w:r>
      <w:r>
        <w:rPr>
          <w:rFonts w:hint="eastAsia" w:ascii="宋体" w:hAnsi="宋体" w:cs="宋体"/>
          <w:color w:val="000000"/>
          <w:sz w:val="24"/>
        </w:rPr>
        <w:t xml:space="preserve">提供有效的</w:t>
      </w:r>
      <w:r>
        <w:rPr>
          <w:rFonts w:hint="eastAsia"/>
          <w:bCs/>
          <w:color w:val="000000"/>
          <w:sz w:val="24"/>
          <w:szCs w:val="22"/>
        </w:rPr>
        <w:t xml:space="preserve">培训方案。</w:t>
      </w:r>
      <w:r/>
    </w:p>
    <w:p>
      <w:pPr>
        <w:ind w:firstLine="480"/>
        <w:spacing w:line="480" w:lineRule="exact"/>
        <w:rPr>
          <w:bCs/>
          <w:color w:val="000000"/>
          <w:sz w:val="24"/>
          <w:szCs w:val="22"/>
        </w:rPr>
      </w:pPr>
      <w:r>
        <w:rPr>
          <w:rFonts w:hint="eastAsia"/>
          <w:bCs/>
          <w:color w:val="000000"/>
          <w:sz w:val="24"/>
          <w:szCs w:val="22"/>
        </w:rPr>
        <w:t xml:space="preserve">要求：有培训计划，有培训内容，有人员安排，有技术要求。</w:t>
      </w:r>
      <w:r/>
    </w:p>
    <w:p>
      <w:pPr>
        <w:numPr>
          <w:ilvl w:val="0"/>
          <w:numId w:val="9"/>
        </w:numPr>
        <w:ind w:firstLine="480"/>
        <w:spacing w:line="480" w:lineRule="exact"/>
        <w:rPr>
          <w:bCs/>
          <w:color w:val="000000"/>
          <w:sz w:val="24"/>
          <w:szCs w:val="22"/>
        </w:rPr>
      </w:pPr>
      <w:r>
        <w:rPr>
          <w:rFonts w:hint="eastAsia"/>
          <w:bCs/>
          <w:color w:val="000000"/>
          <w:sz w:val="24"/>
          <w:szCs w:val="22"/>
        </w:rPr>
        <w:t xml:space="preserve">演示方案。投标人</w:t>
      </w:r>
      <w:r>
        <w:rPr>
          <w:rFonts w:hint="eastAsia" w:ascii="宋体" w:hAnsi="宋体" w:cs="宋体"/>
          <w:bCs/>
          <w:sz w:val="24"/>
        </w:rPr>
        <w:t xml:space="preserve">针对本项目涉及的问题，</w:t>
      </w:r>
      <w:r>
        <w:rPr>
          <w:rFonts w:hint="eastAsia" w:ascii="宋体" w:hAnsi="宋体" w:cs="宋体"/>
          <w:color w:val="000000"/>
          <w:sz w:val="24"/>
        </w:rPr>
        <w:t xml:space="preserve">提供</w:t>
      </w:r>
      <w:r>
        <w:rPr>
          <w:rFonts w:hint="eastAsia"/>
          <w:bCs/>
          <w:color w:val="000000"/>
          <w:sz w:val="24"/>
          <w:szCs w:val="22"/>
        </w:rPr>
        <w:t xml:space="preserve">与本项目采购需求的匹配程度演示方案。</w:t>
      </w:r>
      <w:r/>
    </w:p>
    <w:p>
      <w:pPr>
        <w:numPr>
          <w:ilvl w:val="0"/>
          <w:numId w:val="9"/>
        </w:numPr>
        <w:ind w:firstLine="480"/>
        <w:spacing w:line="480" w:lineRule="exact"/>
        <w:rPr>
          <w:bCs/>
          <w:color w:val="000000"/>
          <w:sz w:val="24"/>
          <w:szCs w:val="22"/>
        </w:rPr>
      </w:pPr>
      <w:r>
        <w:rPr>
          <w:rFonts w:hint="eastAsia"/>
          <w:bCs/>
          <w:color w:val="000000"/>
          <w:sz w:val="24"/>
          <w:szCs w:val="22"/>
        </w:rPr>
        <w:t xml:space="preserve">监测方案。投标人针对本项目涉及的问题，提供有效的监测方案。</w:t>
      </w:r>
      <w:r/>
    </w:p>
    <w:p>
      <w:pPr>
        <w:ind w:firstLine="240"/>
        <w:spacing w:line="480" w:lineRule="exact"/>
        <w:rPr>
          <w:bCs/>
          <w:color w:val="000000"/>
          <w:sz w:val="24"/>
          <w:szCs w:val="22"/>
        </w:rPr>
      </w:pPr>
      <w:r>
        <w:rPr>
          <w:rFonts w:hint="eastAsia"/>
          <w:bCs/>
          <w:color w:val="000000"/>
          <w:sz w:val="24"/>
          <w:szCs w:val="22"/>
        </w:rPr>
        <w:t xml:space="preserve">（二）人员管理。</w:t>
      </w:r>
      <w:r/>
    </w:p>
    <w:p>
      <w:pPr>
        <w:ind w:firstLine="480"/>
        <w:spacing w:line="480" w:lineRule="exact"/>
        <w:rPr>
          <w:bCs/>
          <w:color w:val="000000"/>
          <w:sz w:val="24"/>
          <w:szCs w:val="22"/>
        </w:rPr>
      </w:pPr>
      <w:r>
        <w:rPr>
          <w:rFonts w:hint="eastAsia"/>
          <w:bCs/>
          <w:color w:val="000000"/>
          <w:sz w:val="24"/>
          <w:szCs w:val="22"/>
        </w:rPr>
        <w:t xml:space="preserve">1、中标供应商必须按投标文件提供管理人员名单委派现场管理人员，非采购人要求的，原则上不得更换。如需更换必须提交书面申请，经采购人同意后方能更换，否则当中标人违反合同规定处理。 </w:t>
      </w:r>
      <w:r/>
    </w:p>
    <w:p>
      <w:pPr>
        <w:ind w:firstLine="480"/>
        <w:spacing w:line="480" w:lineRule="exact"/>
        <w:rPr>
          <w:bCs/>
          <w:color w:val="000000"/>
          <w:sz w:val="24"/>
          <w:szCs w:val="22"/>
        </w:rPr>
      </w:pPr>
      <w:r>
        <w:rPr>
          <w:rFonts w:hint="eastAsia"/>
          <w:bCs/>
          <w:color w:val="000000"/>
          <w:sz w:val="24"/>
          <w:szCs w:val="22"/>
        </w:rPr>
        <w:t xml:space="preserve">2、中标供应商不得在合同期内私下将本项目转包，一经发现，采购人有权取消中标人的承包资格并追究其相关法律责任。 </w:t>
      </w:r>
      <w:r/>
    </w:p>
    <w:p>
      <w:pPr>
        <w:ind w:firstLine="480"/>
        <w:spacing w:line="480" w:lineRule="exact"/>
        <w:rPr>
          <w:bCs/>
          <w:color w:val="000000"/>
          <w:sz w:val="24"/>
          <w:szCs w:val="22"/>
        </w:rPr>
      </w:pPr>
      <w:r>
        <w:rPr>
          <w:rFonts w:hint="eastAsia"/>
          <w:bCs/>
          <w:color w:val="000000"/>
          <w:sz w:val="24"/>
          <w:szCs w:val="22"/>
        </w:rPr>
        <w:t xml:space="preserve">3、中标供应商必须提交进场安装人员名单及身份证复印件给采购人备案。 </w:t>
      </w:r>
      <w:r/>
    </w:p>
    <w:p>
      <w:pPr>
        <w:ind w:firstLine="480"/>
        <w:spacing w:line="480" w:lineRule="exact"/>
        <w:rPr>
          <w:bCs/>
          <w:color w:val="000000"/>
          <w:sz w:val="24"/>
          <w:szCs w:val="22"/>
        </w:rPr>
      </w:pPr>
      <w:r>
        <w:rPr>
          <w:rFonts w:hint="eastAsia"/>
          <w:bCs/>
          <w:color w:val="000000"/>
          <w:sz w:val="24"/>
          <w:szCs w:val="22"/>
        </w:rPr>
        <w:t xml:space="preserve">4、现场安装人员必须严格遵守一切规章制度，自觉接受检查，无证人员一律不得进入安装现场，安装人员未经批准不得进入其他区域。 </w:t>
      </w:r>
      <w:r/>
    </w:p>
    <w:p>
      <w:pPr>
        <w:ind w:firstLine="480"/>
        <w:spacing w:line="480" w:lineRule="exact"/>
        <w:rPr>
          <w:bCs/>
          <w:color w:val="000000"/>
          <w:sz w:val="24"/>
          <w:szCs w:val="22"/>
        </w:rPr>
      </w:pPr>
      <w:r>
        <w:rPr>
          <w:rFonts w:hint="eastAsia"/>
          <w:bCs/>
          <w:color w:val="000000"/>
          <w:sz w:val="24"/>
          <w:szCs w:val="22"/>
        </w:rPr>
        <w:t xml:space="preserve">5、中标供应商必须遵守采购人安装现场和人员管理的规定，安全生产，文明施工。 </w:t>
      </w:r>
      <w:r/>
    </w:p>
    <w:p>
      <w:pPr>
        <w:ind w:firstLine="480"/>
        <w:spacing w:line="480" w:lineRule="exact"/>
        <w:rPr>
          <w:bCs/>
          <w:color w:val="000000"/>
          <w:sz w:val="24"/>
          <w:szCs w:val="22"/>
        </w:rPr>
      </w:pPr>
      <w:r>
        <w:rPr>
          <w:rFonts w:hint="eastAsia"/>
          <w:bCs/>
          <w:color w:val="000000"/>
          <w:sz w:val="24"/>
          <w:szCs w:val="22"/>
        </w:rPr>
        <w:t xml:space="preserve">6、中标供应商必须注意安装现场安全，做好安全文明施工工作，一切责任由中标人负责。 </w:t>
      </w:r>
      <w:r/>
    </w:p>
    <w:p>
      <w:pPr>
        <w:pStyle w:val="844"/>
        <w:ind w:firstLine="480"/>
        <w:jc w:val="left"/>
        <w:spacing w:line="360" w:lineRule="auto"/>
        <w:rPr>
          <w:rFonts w:hint="eastAsia" w:ascii="宋体" w:hAnsi="宋体" w:cs="宋体"/>
          <w:b/>
          <w:sz w:val="24"/>
        </w:rPr>
      </w:pPr>
      <w:r>
        <w:rPr>
          <w:rFonts w:hint="eastAsia" w:ascii="Times New Roman" w:hAnsi="Times New Roman"/>
          <w:bCs/>
          <w:color w:val="000000"/>
          <w:sz w:val="24"/>
        </w:rPr>
        <w:t xml:space="preserve">7、中标供应商在保证质量的前提下，应能按时完成所有工作内容。</w:t>
      </w:r>
      <w:r/>
    </w:p>
    <w:p>
      <w:pPr>
        <w:pStyle w:val="844"/>
        <w:ind w:firstLine="482"/>
        <w:jc w:val="left"/>
        <w:spacing w:line="360" w:lineRule="auto"/>
        <w:rPr>
          <w:rFonts w:hint="eastAsia" w:ascii="宋体" w:hAnsi="宋体" w:cs="宋体"/>
          <w:b/>
          <w:sz w:val="24"/>
        </w:rPr>
      </w:pPr>
      <w:r>
        <w:rPr>
          <w:rFonts w:hint="eastAsia" w:ascii="宋体" w:hAnsi="宋体" w:cs="宋体"/>
          <w:b/>
          <w:sz w:val="24"/>
        </w:rPr>
        <w:t xml:space="preserve">十三、采购标的需实现的功能或者目标，以及为落实政府采购政策需满足的要求：</w:t>
      </w:r>
      <w:r/>
    </w:p>
    <w:p>
      <w:pPr>
        <w:ind w:firstLine="480"/>
        <w:spacing w:line="360" w:lineRule="auto"/>
        <w:rPr>
          <w:bCs/>
          <w:color w:val="000000"/>
          <w:sz w:val="24"/>
          <w:szCs w:val="22"/>
        </w:rPr>
      </w:pPr>
      <w:r>
        <w:rPr>
          <w:rFonts w:hint="eastAsia"/>
          <w:bCs/>
          <w:color w:val="000000"/>
          <w:sz w:val="24"/>
          <w:szCs w:val="22"/>
        </w:rPr>
        <w:t xml:space="preserve">1、采购本国货物、工程和服务</w:t>
      </w:r>
      <w:r/>
    </w:p>
    <w:p>
      <w:pPr>
        <w:ind w:firstLine="480"/>
        <w:spacing w:line="360" w:lineRule="auto"/>
        <w:rPr>
          <w:bCs/>
          <w:color w:val="000000"/>
          <w:sz w:val="24"/>
          <w:szCs w:val="22"/>
        </w:rPr>
      </w:pPr>
      <w:r>
        <w:rPr>
          <w:rFonts w:hint="eastAsia"/>
          <w:bCs/>
          <w:color w:val="000000"/>
          <w:sz w:val="24"/>
          <w:szCs w:val="22"/>
        </w:rPr>
        <w:t xml:space="preserve">1.1政府采购应当采购本国货物、工程和服务，但有《中华人民共和国政府采购法》第十条规定情形的除外。</w:t>
      </w:r>
      <w:r/>
    </w:p>
    <w:p>
      <w:pPr>
        <w:ind w:firstLine="482"/>
        <w:spacing w:line="360" w:lineRule="auto"/>
        <w:rPr>
          <w:rFonts w:hint="eastAsia" w:ascii="宋体" w:hAnsi="宋体" w:cs="宋体"/>
          <w:b/>
          <w:sz w:val="24"/>
          <w:szCs w:val="22"/>
        </w:rPr>
      </w:pPr>
      <w:r>
        <w:rPr>
          <w:rFonts w:hint="eastAsia" w:ascii="宋体" w:hAnsi="宋体" w:cs="宋体"/>
          <w:b/>
          <w:sz w:val="24"/>
          <w:szCs w:val="22"/>
        </w:rPr>
        <w:t xml:space="preserve">十四、政府采购需求标准</w:t>
      </w:r>
      <w:r/>
    </w:p>
    <w:p>
      <w:pPr>
        <w:ind w:firstLine="480"/>
        <w:spacing w:line="360" w:lineRule="auto"/>
        <w:rPr>
          <w:rFonts w:cs="仿宋_GB2312"/>
          <w:sz w:val="24"/>
          <w:highlight w:val="white"/>
        </w:rPr>
      </w:pPr>
      <w:r>
        <w:rPr>
          <w:rFonts w:hint="eastAsia" w:cs="仿宋_GB2312"/>
          <w:sz w:val="24"/>
          <w:highlight w:val="white"/>
        </w:rPr>
        <w:t xml:space="preserve">1、政府采购节能产品、环境标志产品</w:t>
      </w:r>
      <w:r/>
    </w:p>
    <w:p>
      <w:pPr>
        <w:ind w:firstLine="240"/>
        <w:spacing w:line="360" w:lineRule="auto"/>
        <w:rPr>
          <w:rFonts w:cs="仿宋_GB2312"/>
          <w:sz w:val="24"/>
          <w:highlight w:val="white"/>
        </w:rPr>
      </w:pPr>
      <w:r>
        <w:rPr>
          <w:rFonts w:hint="eastAsia" w:cs="仿宋_GB2312"/>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240"/>
        <w:spacing w:line="360" w:lineRule="auto"/>
        <w:rPr>
          <w:rFonts w:cs="仿宋_GB2312"/>
          <w:sz w:val="24"/>
          <w:highlight w:val="white"/>
        </w:rPr>
      </w:pPr>
      <w:r>
        <w:rPr>
          <w:rFonts w:hint="eastAsia" w:cs="仿宋_GB2312"/>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240"/>
        <w:spacing w:line="360" w:lineRule="auto"/>
        <w:rPr>
          <w:rFonts w:cs="仿宋_GB2312"/>
          <w:sz w:val="24"/>
          <w:highlight w:val="white"/>
        </w:rPr>
      </w:pPr>
      <w:r>
        <w:rPr>
          <w:rFonts w:hint="eastAsia" w:cs="仿宋_GB2312"/>
          <w:sz w:val="24"/>
          <w:highlight w:val="white"/>
        </w:rPr>
        <w:t xml:space="preserve">（3）采购人拟采购的产品属于优先采购的节能环保品目清单范围的，按以下条件优先采购：</w:t>
      </w:r>
      <w:r/>
    </w:p>
    <w:p>
      <w:pPr>
        <w:ind w:firstLine="480"/>
        <w:spacing w:line="360" w:lineRule="auto"/>
        <w:rPr>
          <w:rFonts w:cs="仿宋_GB2312"/>
          <w:sz w:val="24"/>
          <w:highlight w:val="white"/>
        </w:rPr>
      </w:pPr>
      <w:r>
        <w:rPr>
          <w:rFonts w:hint="eastAsia" w:cs="仿宋_GB2312"/>
          <w:sz w:val="24"/>
          <w:highlight w:val="white"/>
        </w:rPr>
        <w:t xml:space="preserve">采用综合评分法的项目，对提供有效节能环保证书的投标人加分。</w:t>
      </w:r>
      <w:r/>
    </w:p>
    <w:p>
      <w:pPr>
        <w:ind w:firstLine="480"/>
        <w:spacing w:line="360" w:lineRule="auto"/>
        <w:rPr>
          <w:rFonts w:cs="仿宋_GB2312"/>
          <w:sz w:val="24"/>
          <w:highlight w:val="white"/>
        </w:rPr>
      </w:pPr>
      <w:r>
        <w:rPr>
          <w:rFonts w:hint="eastAsia" w:cs="仿宋_GB2312"/>
          <w:sz w:val="24"/>
          <w:highlight w:val="white"/>
        </w:rPr>
        <w:t xml:space="preserve">采用最低评标价法的项目，同等条件下优先推荐提供有效节能环保证书多的投标人为中标人。</w:t>
      </w:r>
      <w:r>
        <w:rPr>
          <w:rFonts w:hint="eastAsia" w:cs="Courier New"/>
          <w:b/>
          <w:bCs/>
          <w:sz w:val="24"/>
          <w:szCs w:val="24"/>
        </w:rPr>
        <w:t xml:space="preserve">注：本项目无</w:t>
      </w:r>
      <w:r>
        <w:rPr>
          <w:rFonts w:hint="eastAsia" w:cs="仿宋_GB2312"/>
          <w:b/>
          <w:bCs/>
          <w:sz w:val="24"/>
          <w:highlight w:val="white"/>
        </w:rPr>
        <w:t xml:space="preserve">节能产品、环境标志产品。</w:t>
      </w:r>
      <w:r/>
    </w:p>
    <w:p>
      <w:pPr>
        <w:ind w:firstLine="480"/>
        <w:spacing w:line="360" w:lineRule="auto"/>
        <w:rPr>
          <w:bCs/>
          <w:color w:val="000000"/>
          <w:sz w:val="24"/>
          <w:szCs w:val="22"/>
        </w:rPr>
      </w:pPr>
      <w:r>
        <w:rPr>
          <w:rFonts w:hint="eastAsia"/>
          <w:bCs/>
          <w:color w:val="000000"/>
          <w:sz w:val="24"/>
          <w:szCs w:val="22"/>
        </w:rPr>
        <w:t xml:space="preserve">2、商品包装、快递包装政府采购需求标准（试行）</w:t>
      </w:r>
      <w:r/>
    </w:p>
    <w:p>
      <w:pPr>
        <w:ind w:firstLine="480"/>
        <w:spacing w:line="360" w:lineRule="auto"/>
        <w:rPr>
          <w:bCs/>
          <w:color w:val="000000"/>
          <w:sz w:val="24"/>
          <w:szCs w:val="22"/>
        </w:rPr>
      </w:pPr>
      <w:r>
        <w:rPr>
          <w:rFonts w:hint="eastAsia"/>
          <w:bCs/>
          <w:color w:val="000000"/>
          <w:sz w:val="24"/>
          <w:szCs w:val="22"/>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rPr>
          <w:rFonts w:hint="eastAsia" w:cs="Courier New"/>
          <w:b/>
          <w:bCs/>
          <w:sz w:val="24"/>
          <w:szCs w:val="24"/>
        </w:rPr>
        <w:t xml:space="preserve">。</w:t>
      </w:r>
      <w:r>
        <w:rPr>
          <w:rFonts w:hint="eastAsia"/>
          <w:bCs/>
          <w:color w:val="000000"/>
          <w:sz w:val="24"/>
          <w:szCs w:val="22"/>
        </w:rPr>
        <w:t xml:space="preserve"> </w:t>
      </w:r>
      <w:r/>
    </w:p>
    <w:p>
      <w:pPr>
        <w:ind w:firstLine="480"/>
        <w:spacing w:line="360" w:lineRule="auto"/>
        <w:rPr>
          <w:bCs/>
          <w:color w:val="000000"/>
          <w:sz w:val="24"/>
          <w:szCs w:val="22"/>
        </w:rPr>
      </w:pPr>
      <w:r>
        <w:rPr>
          <w:rFonts w:hint="eastAsia"/>
          <w:bCs/>
          <w:color w:val="000000"/>
          <w:sz w:val="24"/>
          <w:szCs w:val="22"/>
        </w:rPr>
        <w:t xml:space="preserve">3、绿色数据中心政府采购需求标准（试行）</w:t>
      </w:r>
      <w:r/>
    </w:p>
    <w:p>
      <w:pPr>
        <w:ind w:firstLine="480"/>
        <w:spacing w:line="360" w:lineRule="auto"/>
        <w:rPr>
          <w:rFonts w:eastAsia="黑体"/>
          <w:sz w:val="44"/>
          <w:szCs w:val="44"/>
        </w:rPr>
      </w:pPr>
      <w:r>
        <w:rPr>
          <w:rFonts w:hint="eastAsia"/>
          <w:bCs/>
          <w:color w:val="000000"/>
          <w:sz w:val="24"/>
          <w:szCs w:val="22"/>
        </w:rPr>
        <w:t xml:space="preserve">为加快数据中心绿色转型，根据财政部 生态环境部 工业和信息化部关于印发《绿色数据中心政府采购需求标准（试行）》的通知），本项目如涉及绿色数据中心，投标人应当提供符合需求标准的产品 。</w:t>
      </w:r>
      <w:bookmarkStart w:id="214" w:name="_Toc120614281"/>
      <w:r/>
      <w:r/>
    </w:p>
    <w:p>
      <w:r/>
      <w:r/>
    </w:p>
    <w:p>
      <w:r/>
      <w:r/>
    </w:p>
    <w:p>
      <w:r/>
      <w:r/>
    </w:p>
    <w:p>
      <w:r/>
      <w:r/>
    </w:p>
    <w:p>
      <w:r/>
      <w:r/>
    </w:p>
    <w:p>
      <w:r/>
      <w:r/>
    </w:p>
    <w:p>
      <w:r/>
      <w:r/>
    </w:p>
    <w:p>
      <w:r/>
      <w:r/>
    </w:p>
    <w:p>
      <w:r/>
      <w:r/>
    </w:p>
    <w:p>
      <w:r/>
      <w:r/>
    </w:p>
    <w:p>
      <w:r/>
      <w:r/>
    </w:p>
    <w:p>
      <w:r/>
      <w:r/>
    </w:p>
    <w:p>
      <w:r/>
      <w:r/>
    </w:p>
    <w:p>
      <w:r/>
      <w:r/>
    </w:p>
    <w:p>
      <w:r/>
      <w:r/>
    </w:p>
    <w:p>
      <w:r/>
      <w:r/>
    </w:p>
    <w:p>
      <w:r/>
      <w:r/>
    </w:p>
    <w:p>
      <w:r/>
      <w:r/>
    </w:p>
    <w:p>
      <w:r/>
      <w:r/>
    </w:p>
    <w:p>
      <w:r/>
      <w:r/>
    </w:p>
    <w:p>
      <w:r/>
      <w:r/>
    </w:p>
    <w:p>
      <w:r>
        <w:t xml:space="preserve">、</w:t>
      </w:r>
      <w:r/>
      <w:r/>
    </w:p>
    <w:p>
      <w:r/>
      <w:r/>
    </w:p>
    <w:p>
      <w:pPr>
        <w:pStyle w:val="995"/>
        <w:numPr>
          <w:ilvl w:val="0"/>
          <w:numId w:val="10"/>
        </w:numPr>
        <w:rPr>
          <w:rFonts w:ascii="Times New Roman" w:eastAsia="黑体"/>
          <w:sz w:val="44"/>
          <w:szCs w:val="44"/>
        </w:rPr>
      </w:pPr>
      <w:r>
        <w:rPr>
          <w:rFonts w:hint="eastAsia" w:ascii="Times New Roman" w:eastAsia="黑体"/>
          <w:sz w:val="44"/>
          <w:szCs w:val="44"/>
        </w:rPr>
        <w:t xml:space="preserve">评标方法与评标标准</w:t>
      </w:r>
      <w:r/>
    </w:p>
    <w:p>
      <w:r/>
      <w:r/>
    </w:p>
    <w:p>
      <w:r/>
      <w:r/>
    </w:p>
    <w:p>
      <w:pPr>
        <w:ind w:firstLine="562"/>
        <w:spacing w:line="500" w:lineRule="exact"/>
        <w:rPr>
          <w:sz w:val="24"/>
          <w:highlight w:val="white"/>
        </w:rPr>
      </w:pPr>
      <w:r>
        <w:rPr>
          <w:rFonts w:hint="eastAsia" w:eastAsia="仿宋_GB2312"/>
          <w:b/>
          <w:sz w:val="28"/>
          <w:szCs w:val="22"/>
          <w:highlight w:val="white"/>
        </w:rPr>
        <w:t xml:space="preserve">一、资格审查。</w:t>
      </w:r>
      <w:r>
        <w:rPr>
          <w:rFonts w:hint="eastAsia"/>
          <w:sz w:val="24"/>
          <w:highlight w:val="white"/>
        </w:rPr>
        <w:t xml:space="preserve">资格审查人员按照下列指标对各投标人的资格进行审查，未通过审查的为无效标，不参与评标。</w:t>
      </w:r>
      <w:r/>
    </w:p>
    <w:tbl>
      <w:tblPr>
        <w:tblStyle w:val="812"/>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8"/>
        <w:gridCol w:w="4499"/>
      </w:tblGrid>
      <w:tr>
        <w:trPr/>
        <w:tc>
          <w:tcPr>
            <w:tcW w:w="2499" w:type="dxa"/>
            <w:vAlign w:val="center"/>
            <w:textDirection w:val="lrTb"/>
            <w:noWrap w:val="false"/>
          </w:tcPr>
          <w:p>
            <w:pPr>
              <w:spacing w:line="500" w:lineRule="exact"/>
              <w:rPr>
                <w:b/>
                <w:bCs/>
                <w:sz w:val="24"/>
                <w:highlight w:val="white"/>
              </w:rPr>
            </w:pPr>
            <w:r>
              <w:rPr>
                <w:b/>
                <w:bCs/>
                <w:sz w:val="24"/>
                <w:highlight w:val="white"/>
              </w:rPr>
              <w:t xml:space="preserve">资格审查因素</w:t>
            </w:r>
            <w:r/>
          </w:p>
        </w:tc>
        <w:tc>
          <w:tcPr>
            <w:tcW w:w="2500" w:type="dxa"/>
            <w:vAlign w:val="center"/>
            <w:textDirection w:val="lrTb"/>
            <w:noWrap w:val="false"/>
          </w:tcPr>
          <w:p>
            <w:pPr>
              <w:spacing w:line="500" w:lineRule="exact"/>
              <w:rPr>
                <w:b/>
                <w:bCs/>
                <w:sz w:val="24"/>
                <w:highlight w:val="white"/>
              </w:rPr>
            </w:pPr>
            <w:r>
              <w:rPr>
                <w:b/>
                <w:bCs/>
                <w:sz w:val="24"/>
                <w:highlight w:val="white"/>
              </w:rPr>
              <w:t xml:space="preserve">审查标准</w:t>
            </w:r>
            <w:r/>
          </w:p>
        </w:tc>
      </w:tr>
      <w:tr>
        <w:trPr/>
        <w:tc>
          <w:tcPr>
            <w:tcW w:w="2499" w:type="dxa"/>
            <w:vAlign w:val="center"/>
            <w:textDirection w:val="lrTb"/>
            <w:noWrap w:val="false"/>
          </w:tcPr>
          <w:p>
            <w:pPr>
              <w:spacing w:line="500" w:lineRule="exact"/>
              <w:rPr>
                <w:sz w:val="24"/>
                <w:highlight w:val="white"/>
              </w:rPr>
            </w:pPr>
            <w:r>
              <w:rPr>
                <w:sz w:val="24"/>
                <w:highlight w:val="white"/>
              </w:rPr>
              <w:t xml:space="preserve">投标声明及承诺函</w:t>
            </w:r>
            <w:r/>
          </w:p>
        </w:tc>
        <w:tc>
          <w:tcPr>
            <w:tcW w:w="2500"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W w:w="2499" w:type="dxa"/>
            <w:vAlign w:val="center"/>
            <w:textDirection w:val="lrTb"/>
            <w:noWrap w:val="false"/>
          </w:tcPr>
          <w:p>
            <w:pPr>
              <w:spacing w:line="500" w:lineRule="exact"/>
              <w:rPr>
                <w:sz w:val="24"/>
                <w:highlight w:val="white"/>
              </w:rPr>
            </w:pPr>
            <w:r>
              <w:rPr>
                <w:sz w:val="24"/>
                <w:highlight w:val="white"/>
              </w:rPr>
              <w:t xml:space="preserve">信用信息</w:t>
            </w:r>
            <w:r/>
          </w:p>
        </w:tc>
        <w:tc>
          <w:tcPr>
            <w:tcW w:w="2500"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W w:w="2499" w:type="dxa"/>
            <w:vAlign w:val="center"/>
            <w:textDirection w:val="lrTb"/>
            <w:noWrap w:val="false"/>
          </w:tcPr>
          <w:p>
            <w:pPr>
              <w:spacing w:line="500" w:lineRule="exact"/>
              <w:rPr>
                <w:sz w:val="24"/>
                <w:highlight w:val="white"/>
              </w:rPr>
            </w:pPr>
            <w:r>
              <w:rPr>
                <w:sz w:val="24"/>
                <w:highlight w:val="white"/>
              </w:rPr>
              <w:t xml:space="preserve">联合体投标</w:t>
            </w:r>
            <w:r/>
          </w:p>
        </w:tc>
        <w:tc>
          <w:tcPr>
            <w:tcW w:w="2500" w:type="dxa"/>
            <w:vAlign w:val="center"/>
            <w:textDirection w:val="lrTb"/>
            <w:noWrap w:val="false"/>
          </w:tcPr>
          <w:p>
            <w:pPr>
              <w:spacing w:line="500" w:lineRule="exact"/>
              <w:rPr>
                <w:sz w:val="24"/>
                <w:highlight w:val="white"/>
              </w:rPr>
            </w:pPr>
            <w:r>
              <w:rPr>
                <w:sz w:val="24"/>
                <w:highlight w:val="white"/>
              </w:rPr>
              <w:t xml:space="preserve">不接受联合体投标</w:t>
            </w:r>
            <w:r/>
          </w:p>
        </w:tc>
      </w:tr>
      <w:tr>
        <w:trPr/>
        <w:tc>
          <w:tcPr>
            <w:tcW w:w="2499" w:type="dxa"/>
            <w:vAlign w:val="center"/>
            <w:textDirection w:val="lrTb"/>
            <w:noWrap w:val="false"/>
          </w:tcPr>
          <w:p>
            <w:pPr>
              <w:spacing w:line="500" w:lineRule="exact"/>
              <w:rPr>
                <w:sz w:val="24"/>
                <w:highlight w:val="white"/>
              </w:rPr>
            </w:pPr>
            <w:r>
              <w:rPr>
                <w:rFonts w:hint="eastAsia"/>
                <w:sz w:val="24"/>
                <w:highlight w:val="white"/>
              </w:rPr>
              <w:t xml:space="preserve">落实政府采购政策需满足的资格要求</w:t>
            </w:r>
            <w:r/>
          </w:p>
        </w:tc>
        <w:tc>
          <w:tcPr>
            <w:tcW w:w="2500"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W w:w="2499" w:type="dxa"/>
            <w:vAlign w:val="center"/>
            <w:textDirection w:val="lrTb"/>
            <w:noWrap w:val="false"/>
          </w:tcPr>
          <w:p>
            <w:pPr>
              <w:spacing w:line="500" w:lineRule="exact"/>
              <w:rPr>
                <w:sz w:val="24"/>
                <w:highlight w:val="white"/>
              </w:rPr>
            </w:pPr>
            <w:r>
              <w:rPr>
                <w:rFonts w:hint="eastAsia"/>
                <w:sz w:val="24"/>
                <w:highlight w:val="white"/>
              </w:rPr>
              <w:t xml:space="preserve">本项目的特定资格要求</w:t>
            </w:r>
            <w:r/>
          </w:p>
        </w:tc>
        <w:tc>
          <w:tcPr>
            <w:tcW w:w="2500" w:type="dxa"/>
            <w:vAlign w:val="center"/>
            <w:textDirection w:val="lrTb"/>
            <w:noWrap w:val="false"/>
          </w:tcPr>
          <w:p>
            <w:pPr>
              <w:spacing w:line="500" w:lineRule="exact"/>
              <w:rPr>
                <w:sz w:val="24"/>
                <w:highlight w:val="white"/>
              </w:rPr>
            </w:pPr>
            <w:r>
              <w:rPr>
                <w:rFonts w:hint="eastAsia"/>
                <w:sz w:val="24"/>
                <w:highlight w:val="white"/>
              </w:rPr>
              <w:t xml:space="preserve">无</w:t>
            </w:r>
            <w:r/>
          </w:p>
        </w:tc>
      </w:tr>
    </w:tbl>
    <w:p>
      <w:pPr>
        <w:ind w:firstLine="562"/>
        <w:spacing w:line="500" w:lineRule="exact"/>
        <w:rPr>
          <w:sz w:val="24"/>
          <w:highlight w:val="white"/>
        </w:rPr>
      </w:pPr>
      <w:r>
        <w:rPr>
          <w:rFonts w:hint="eastAsia" w:eastAsia="仿宋_GB2312"/>
          <w:b/>
          <w:sz w:val="28"/>
          <w:szCs w:val="22"/>
          <w:highlight w:val="white"/>
        </w:rPr>
        <w:t xml:space="preserve">二、符合性审查。</w:t>
      </w:r>
      <w:r>
        <w:rPr>
          <w:rFonts w:hint="eastAsia"/>
          <w:sz w:val="24"/>
          <w:highlight w:val="white"/>
        </w:rPr>
        <w:t xml:space="preserve">评标委员会首先按照下列指标对各投标人的投标文件进行符合性审查，未通过审查的为无效标，不再参与评审。</w:t>
      </w:r>
      <w:r/>
    </w:p>
    <w:tbl>
      <w:tblPr>
        <w:tblStyle w:val="812"/>
        <w:tblW w:w="502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11"/>
        <w:gridCol w:w="4515"/>
      </w:tblGrid>
      <w:tr>
        <w:trPr/>
        <w:tc>
          <w:tcPr>
            <w:tcW w:w="4497" w:type="dxa"/>
            <w:vAlign w:val="center"/>
            <w:textDirection w:val="lrTb"/>
            <w:noWrap w:val="false"/>
          </w:tcPr>
          <w:p>
            <w:pPr>
              <w:spacing w:line="500" w:lineRule="exact"/>
              <w:rPr>
                <w:b/>
                <w:bCs/>
                <w:sz w:val="24"/>
                <w:highlight w:val="white"/>
              </w:rPr>
            </w:pPr>
            <w:r>
              <w:rPr>
                <w:b/>
                <w:bCs/>
                <w:sz w:val="24"/>
                <w:highlight w:val="white"/>
              </w:rPr>
              <w:t xml:space="preserve">符合性审查因素</w:t>
            </w:r>
            <w:r/>
          </w:p>
        </w:tc>
        <w:tc>
          <w:tcPr>
            <w:tcW w:w="4500" w:type="dxa"/>
            <w:vAlign w:val="center"/>
            <w:textDirection w:val="lrTb"/>
            <w:noWrap w:val="false"/>
          </w:tcPr>
          <w:p>
            <w:pPr>
              <w:spacing w:line="500" w:lineRule="exact"/>
              <w:rPr>
                <w:b/>
                <w:bCs/>
                <w:sz w:val="24"/>
                <w:highlight w:val="white"/>
              </w:rPr>
            </w:pPr>
            <w:r>
              <w:rPr>
                <w:b/>
                <w:bCs/>
                <w:sz w:val="24"/>
                <w:highlight w:val="white"/>
              </w:rPr>
              <w:t xml:space="preserve">审查标准</w:t>
            </w:r>
            <w:r/>
          </w:p>
        </w:tc>
      </w:tr>
      <w:tr>
        <w:trPr/>
        <w:tc>
          <w:tcPr>
            <w:tcW w:w="4497" w:type="dxa"/>
            <w:vAlign w:val="center"/>
            <w:textDirection w:val="lrTb"/>
            <w:noWrap w:val="false"/>
          </w:tcPr>
          <w:p>
            <w:pPr>
              <w:spacing w:line="500" w:lineRule="exact"/>
              <w:rPr>
                <w:sz w:val="24"/>
                <w:highlight w:val="white"/>
              </w:rPr>
            </w:pPr>
            <w:r>
              <w:rPr>
                <w:sz w:val="24"/>
                <w:highlight w:val="white"/>
              </w:rPr>
              <w:t xml:space="preserve">法人授权书</w:t>
            </w:r>
            <w:r/>
          </w:p>
        </w:tc>
        <w:tc>
          <w:tcPr>
            <w:tcW w:w="4500"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W w:w="4497" w:type="dxa"/>
            <w:vAlign w:val="center"/>
            <w:textDirection w:val="lrTb"/>
            <w:noWrap w:val="false"/>
          </w:tcPr>
          <w:p>
            <w:pPr>
              <w:spacing w:line="500" w:lineRule="exact"/>
              <w:rPr>
                <w:sz w:val="24"/>
                <w:highlight w:val="white"/>
              </w:rPr>
            </w:pPr>
            <w:r>
              <w:rPr>
                <w:sz w:val="24"/>
                <w:highlight w:val="white"/>
              </w:rPr>
              <w:t xml:space="preserve">技术标准和要求</w:t>
            </w:r>
            <w:r/>
          </w:p>
        </w:tc>
        <w:tc>
          <w:tcPr>
            <w:tcW w:w="4500"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W w:w="4497" w:type="dxa"/>
            <w:vAlign w:val="center"/>
            <w:textDirection w:val="lrTb"/>
            <w:noWrap w:val="false"/>
          </w:tcPr>
          <w:p>
            <w:pPr>
              <w:spacing w:line="500" w:lineRule="exact"/>
              <w:rPr>
                <w:sz w:val="24"/>
                <w:highlight w:val="white"/>
              </w:rPr>
            </w:pPr>
            <w:r>
              <w:rPr>
                <w:sz w:val="24"/>
                <w:highlight w:val="white"/>
              </w:rPr>
              <w:t xml:space="preserve">其他</w:t>
            </w:r>
            <w:r/>
          </w:p>
        </w:tc>
        <w:tc>
          <w:tcPr>
            <w:tcW w:w="4500" w:type="dxa"/>
            <w:vAlign w:val="center"/>
            <w:textDirection w:val="lrTb"/>
            <w:noWrap w:val="false"/>
          </w:tcPr>
          <w:p>
            <w:pPr>
              <w:spacing w:line="500" w:lineRule="exact"/>
              <w:rPr>
                <w:sz w:val="24"/>
                <w:highlight w:val="white"/>
              </w:rPr>
            </w:pPr>
            <w:r>
              <w:rPr>
                <w:sz w:val="24"/>
                <w:highlight w:val="white"/>
              </w:rPr>
              <w:t xml:space="preserve">符合招标文件要求</w:t>
            </w:r>
            <w:r/>
          </w:p>
        </w:tc>
      </w:tr>
    </w:tbl>
    <w:p>
      <w:pPr>
        <w:ind w:firstLine="562"/>
        <w:spacing w:line="500" w:lineRule="exact"/>
        <w:rPr>
          <w:rFonts w:eastAsia="仿宋_GB2312"/>
          <w:b/>
          <w:sz w:val="28"/>
          <w:szCs w:val="22"/>
          <w:highlight w:val="white"/>
        </w:rPr>
      </w:pPr>
      <w:r>
        <w:rPr>
          <w:rFonts w:hint="eastAsia" w:eastAsia="仿宋_GB2312"/>
          <w:b/>
          <w:sz w:val="28"/>
          <w:szCs w:val="22"/>
          <w:highlight w:val="white"/>
        </w:rPr>
        <w:t xml:space="preserve">三、评分办法—综合评分法</w:t>
      </w:r>
      <w:r/>
    </w:p>
    <w:p>
      <w:pPr>
        <w:ind w:firstLine="241"/>
        <w:spacing w:line="500" w:lineRule="exact"/>
        <w:rPr>
          <w:sz w:val="24"/>
          <w:highlight w:val="white"/>
        </w:rPr>
      </w:pPr>
      <w:r>
        <w:rPr>
          <w:rFonts w:hint="eastAsia" w:eastAsia="仿宋_GB2312"/>
          <w:b/>
          <w:sz w:val="24"/>
          <w:highlight w:val="white"/>
        </w:rPr>
        <w:t xml:space="preserve">（一）评标办法：</w:t>
      </w:r>
      <w:r>
        <w:rPr>
          <w:rFonts w:hint="eastAsia"/>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rPr>
          <w:sz w:val="24"/>
          <w:highlight w:val="white"/>
        </w:rPr>
      </w:pPr>
      <w:r>
        <w:rPr>
          <w:rFonts w:hint="eastAsia"/>
          <w:sz w:val="24"/>
          <w:highlight w:val="white"/>
        </w:rPr>
        <w:t xml:space="preserve">评标委员会根据评审后投标人排序推荐3名中标候选人。投标文件满足招标文件全部实质性要求，且评审后排序第一的投标人为第一中标候选人，依次类推。</w:t>
      </w:r>
      <w:r/>
    </w:p>
    <w:p>
      <w:pPr>
        <w:ind w:firstLine="480"/>
        <w:spacing w:line="500" w:lineRule="exact"/>
        <w:rPr>
          <w:sz w:val="24"/>
          <w:highlight w:val="white"/>
        </w:rPr>
      </w:pPr>
      <w:r>
        <w:rPr>
          <w:rFonts w:hint="eastAsia"/>
          <w:sz w:val="24"/>
          <w:highlight w:val="white"/>
        </w:rPr>
        <w:t xml:space="preserve">综合评分保留至小数点后两位。 </w:t>
      </w:r>
      <w:r/>
    </w:p>
    <w:p>
      <w:pPr>
        <w:numPr>
          <w:ilvl w:val="0"/>
          <w:numId w:val="11"/>
        </w:numPr>
        <w:ind w:firstLine="241"/>
        <w:jc w:val="left"/>
        <w:spacing w:line="500" w:lineRule="exact"/>
        <w:rPr>
          <w:sz w:val="24"/>
          <w:highlight w:val="white"/>
        </w:rPr>
      </w:pPr>
      <w:r>
        <w:rPr>
          <w:rFonts w:hint="eastAsia" w:eastAsia="仿宋_GB2312"/>
          <w:b/>
          <w:sz w:val="24"/>
          <w:highlight w:val="white"/>
        </w:rPr>
        <w:t xml:space="preserve">详细评审。</w:t>
      </w:r>
      <w:bookmarkStart w:id="215" w:name="EBe0cfd1035ea44f689f97db50fccddc8b"/>
      <w:r>
        <w:rPr>
          <w:rFonts w:hint="eastAsia"/>
          <w:sz w:val="24"/>
          <w:highlight w:val="white"/>
        </w:rPr>
        <w:t xml:space="preserve">评标委员会按照招标文件规定的评分标准，对各投标文件进行详细评审打分。评标委员会组长对各评审专家的打分情况进行复核无误后汇总，形成评审报告。</w:t>
      </w:r>
      <w:bookmarkEnd w:id="215"/>
      <w:r/>
    </w:p>
    <w:p>
      <w:r/>
      <w:r/>
    </w:p>
    <w:p>
      <w:r/>
      <w:r/>
    </w:p>
    <w:p>
      <w:r/>
      <w:r/>
    </w:p>
    <w:tbl>
      <w:tblPr>
        <w:tblStyle w:val="812"/>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298"/>
        <w:gridCol w:w="1218"/>
        <w:gridCol w:w="6040"/>
      </w:tblGrid>
      <w:tr>
        <w:trPr>
          <w:jc w:val="center"/>
          <w:trHeight w:val="306"/>
        </w:trPr>
        <w:tc>
          <w:tcPr>
            <w:tcW w:w="732"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1298" w:type="dxa"/>
            <w:vAlign w:val="center"/>
            <w:textDirection w:val="lrTb"/>
            <w:noWrap w:val="false"/>
          </w:tcPr>
          <w:p>
            <w:pPr>
              <w:jc w:val="center"/>
              <w:rPr>
                <w:rFonts w:hint="eastAsia" w:ascii="宋体" w:hAnsi="宋体"/>
                <w:sz w:val="24"/>
              </w:rPr>
            </w:pPr>
            <w:r>
              <w:rPr>
                <w:rFonts w:ascii="宋体" w:hAnsi="宋体"/>
                <w:sz w:val="24"/>
              </w:rPr>
              <w:t xml:space="preserve">评审因素</w:t>
            </w:r>
            <w:r/>
          </w:p>
        </w:tc>
        <w:tc>
          <w:tcPr>
            <w:tcW w:w="1218" w:type="dxa"/>
            <w:vAlign w:val="center"/>
            <w:textDirection w:val="lrTb"/>
            <w:noWrap w:val="false"/>
          </w:tcPr>
          <w:p>
            <w:pPr>
              <w:jc w:val="center"/>
              <w:rPr>
                <w:rFonts w:hint="eastAsia" w:ascii="宋体" w:hAnsi="宋体"/>
                <w:sz w:val="24"/>
              </w:rPr>
            </w:pPr>
            <w:r>
              <w:rPr>
                <w:rFonts w:ascii="宋体" w:hAnsi="宋体"/>
                <w:sz w:val="24"/>
              </w:rPr>
              <w:t xml:space="preserve">分数</w:t>
            </w:r>
            <w:r/>
          </w:p>
        </w:tc>
        <w:tc>
          <w:tcPr>
            <w:tcW w:w="6040" w:type="dxa"/>
            <w:vAlign w:val="center"/>
            <w:textDirection w:val="lrTb"/>
            <w:noWrap w:val="false"/>
          </w:tcPr>
          <w:p>
            <w:pPr>
              <w:jc w:val="center"/>
              <w:rPr>
                <w:rFonts w:hint="eastAsia" w:ascii="宋体" w:hAnsi="宋体"/>
                <w:sz w:val="24"/>
              </w:rPr>
            </w:pPr>
            <w:r>
              <w:rPr>
                <w:rFonts w:hint="eastAsia" w:ascii="宋体" w:hAnsi="宋体"/>
                <w:sz w:val="24"/>
              </w:rPr>
              <w:t xml:space="preserve">评分标准</w:t>
            </w:r>
            <w:r/>
          </w:p>
        </w:tc>
      </w:tr>
      <w:tr>
        <w:trPr>
          <w:jc w:val="center"/>
          <w:trHeight w:val="794"/>
        </w:trPr>
        <w:tc>
          <w:tcPr>
            <w:tcW w:w="732" w:type="dxa"/>
            <w:vAlign w:val="center"/>
            <w:textDirection w:val="lrTb"/>
            <w:noWrap w:val="false"/>
          </w:tcPr>
          <w:p>
            <w:pPr>
              <w:jc w:val="center"/>
              <w:rPr>
                <w:rFonts w:ascii="Calibri" w:hAnsi="Calibri"/>
                <w:sz w:val="22"/>
                <w:lang w:bidi="ar"/>
              </w:rPr>
            </w:pPr>
            <w:r>
              <w:rPr>
                <w:rFonts w:hint="eastAsia" w:ascii="Calibri" w:hAnsi="Calibri"/>
                <w:sz w:val="22"/>
                <w:lang w:bidi="ar"/>
              </w:rPr>
              <w:t xml:space="preserve">1</w:t>
            </w:r>
            <w:r/>
          </w:p>
        </w:tc>
        <w:tc>
          <w:tcPr>
            <w:tcW w:w="1298"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投标报价</w:t>
            </w:r>
            <w:r/>
          </w:p>
        </w:tc>
        <w:tc>
          <w:tcPr>
            <w:tcW w:w="1218" w:type="dxa"/>
            <w:vAlign w:val="center"/>
            <w:textDirection w:val="lrTb"/>
            <w:noWrap w:val="false"/>
          </w:tcPr>
          <w:p>
            <w:pPr>
              <w:jc w:val="center"/>
              <w:rPr>
                <w:rFonts w:hint="eastAsia" w:ascii="宋体" w:hAnsi="宋体" w:cs="宋体"/>
                <w:sz w:val="22"/>
                <w:szCs w:val="22"/>
              </w:rPr>
            </w:pPr>
            <w:r>
              <w:rPr>
                <w:rFonts w:hint="eastAsia" w:ascii="Calibri" w:hAnsi="Calibri"/>
                <w:sz w:val="22"/>
                <w:lang w:bidi="ar"/>
              </w:rPr>
              <w:t xml:space="preserve">10</w:t>
            </w:r>
            <w:r>
              <w:rPr>
                <w:rFonts w:ascii="Calibri" w:hAnsi="Calibri"/>
                <w:sz w:val="22"/>
                <w:lang w:bidi="ar"/>
              </w:rPr>
              <w:t xml:space="preserve">.00</w:t>
            </w:r>
            <w:r/>
          </w:p>
        </w:tc>
        <w:tc>
          <w:tcPr>
            <w:tcW w:w="6040" w:type="dxa"/>
            <w:vAlign w:val="center"/>
            <w:textDirection w:val="lrTb"/>
            <w:noWrap w:val="false"/>
          </w:tcPr>
          <w:p>
            <w:pPr>
              <w:rPr>
                <w:rFonts w:hint="eastAsia" w:ascii="宋体" w:hAnsi="宋体" w:cs="宋体"/>
                <w:sz w:val="22"/>
                <w:szCs w:val="22"/>
              </w:rPr>
            </w:pPr>
            <w:r/>
            <w:bookmarkStart w:id="216" w:name="OLE_LINK63"/>
            <w:r>
              <w:rPr>
                <w:rFonts w:hint="eastAsia" w:ascii="宋体" w:hAnsi="宋体" w:cs="宋体"/>
                <w:sz w:val="22"/>
                <w:szCs w:val="22"/>
              </w:rPr>
              <w:t xml:space="preserve">采用低价优先法计算，即满足招标文件要求且报价最低的供应商的价格为评标基准价，其价格分为满分。其他供应商投标报价得分=（评标基准价/投标报价）×10。</w:t>
            </w:r>
            <w:bookmarkEnd w:id="216"/>
            <w:r>
              <w:rPr>
                <w:rFonts w:hint="eastAsia" w:ascii="宋体" w:hAnsi="宋体" w:cs="宋体"/>
                <w:sz w:val="22"/>
                <w:szCs w:val="22"/>
              </w:rPr>
              <w:t xml:space="preserve">注：符合条件的小企业（含小型、微型企业）参与投标，对小型和微型企业产品的价格给予15%的扣除，用扣除后的价格参与评审。</w:t>
            </w:r>
            <w:r/>
          </w:p>
        </w:tc>
      </w:tr>
      <w:tr>
        <w:trPr>
          <w:jc w:val="center"/>
          <w:trHeight w:val="3230"/>
        </w:trPr>
        <w:tc>
          <w:tcPr>
            <w:tcW w:w="732" w:type="dxa"/>
            <w:vAlign w:val="center"/>
            <w:textDirection w:val="lrTb"/>
            <w:noWrap w:val="false"/>
          </w:tcPr>
          <w:p>
            <w:pPr>
              <w:jc w:val="center"/>
              <w:rPr>
                <w:rFonts w:ascii="Calibri" w:hAnsi="Calibri"/>
                <w:sz w:val="22"/>
                <w:lang w:bidi="ar"/>
              </w:rPr>
            </w:pPr>
            <w:r>
              <w:rPr>
                <w:rFonts w:hint="eastAsia" w:ascii="Calibri" w:hAnsi="Calibri"/>
                <w:sz w:val="22"/>
                <w:lang w:bidi="ar"/>
              </w:rPr>
              <w:t xml:space="preserve">2</w:t>
            </w:r>
            <w:r/>
          </w:p>
        </w:tc>
        <w:tc>
          <w:tcPr>
            <w:tcW w:w="1298" w:type="dxa"/>
            <w:vAlign w:val="center"/>
            <w:textDirection w:val="lrTb"/>
            <w:noWrap w:val="false"/>
          </w:tcPr>
          <w:p>
            <w:pPr>
              <w:jc w:val="center"/>
              <w:rPr>
                <w:rFonts w:ascii="Calibri" w:hAnsi="Calibri"/>
                <w:sz w:val="22"/>
                <w:lang w:bidi="ar"/>
              </w:rPr>
            </w:pPr>
            <w:r/>
            <w:bookmarkStart w:id="217" w:name="OLE_LINK68"/>
            <w:r>
              <w:rPr>
                <w:rFonts w:hint="eastAsia" w:ascii="Calibri" w:hAnsi="Calibri"/>
                <w:sz w:val="22"/>
                <w:lang w:bidi="ar"/>
              </w:rPr>
              <w:t xml:space="preserve">技术参数响应</w:t>
            </w:r>
            <w:bookmarkEnd w:id="217"/>
            <w:r/>
            <w:r/>
          </w:p>
        </w:tc>
        <w:tc>
          <w:tcPr>
            <w:tcW w:w="1218" w:type="dxa"/>
            <w:vAlign w:val="center"/>
            <w:textDirection w:val="lrTb"/>
            <w:noWrap w:val="false"/>
          </w:tcPr>
          <w:p>
            <w:pPr>
              <w:jc w:val="center"/>
              <w:rPr>
                <w:rFonts w:ascii="Calibri" w:hAnsi="Calibri"/>
                <w:sz w:val="22"/>
                <w:lang w:bidi="ar"/>
              </w:rPr>
            </w:pPr>
            <w:r>
              <w:rPr>
                <w:rFonts w:hint="eastAsia" w:ascii="Calibri" w:hAnsi="Calibri"/>
                <w:sz w:val="22"/>
                <w:lang w:val="en-US" w:eastAsia="zh-CN" w:bidi="ar"/>
              </w:rPr>
              <w:t xml:space="preserve">17</w:t>
            </w:r>
            <w:r>
              <w:rPr>
                <w:rFonts w:hint="eastAsia" w:ascii="Calibri" w:hAnsi="Calibri"/>
                <w:sz w:val="22"/>
                <w:lang w:bidi="ar"/>
              </w:rPr>
              <w:t xml:space="preserve">.00</w:t>
            </w:r>
            <w:r/>
          </w:p>
        </w:tc>
        <w:tc>
          <w:tcPr>
            <w:tcW w:w="6040" w:type="dxa"/>
            <w:vAlign w:val="center"/>
            <w:textDirection w:val="lrTb"/>
            <w:noWrap w:val="false"/>
          </w:tcPr>
          <w:p>
            <w:pPr>
              <w:rPr>
                <w:rFonts w:hint="eastAsia" w:ascii="宋体" w:hAnsi="宋体" w:cs="宋体"/>
                <w:sz w:val="22"/>
                <w:szCs w:val="22"/>
              </w:rPr>
            </w:pPr>
            <w:r>
              <w:rPr>
                <w:rFonts w:hint="eastAsia" w:ascii="宋体" w:hAnsi="宋体" w:cs="宋体"/>
                <w:sz w:val="22"/>
                <w:szCs w:val="22"/>
              </w:rPr>
              <w:t xml:space="preserve">针对招标文件采购需求中的所列技术参数进行评分，所投产品技术参数性能、参数等完全满足或优于招标文件技术参数要求的得</w:t>
            </w:r>
            <w:r>
              <w:rPr>
                <w:rFonts w:hint="eastAsia" w:ascii="宋体" w:hAnsi="宋体" w:cs="宋体"/>
                <w:sz w:val="22"/>
                <w:szCs w:val="22"/>
                <w:lang w:val="en-US" w:eastAsia="zh-CN"/>
              </w:rPr>
              <w:t xml:space="preserve">17</w:t>
            </w:r>
            <w:r>
              <w:rPr>
                <w:rFonts w:hint="eastAsia" w:ascii="宋体" w:hAnsi="宋体" w:cs="宋体"/>
                <w:sz w:val="22"/>
                <w:szCs w:val="22"/>
              </w:rPr>
              <w:t xml:space="preserve">分。</w:t>
            </w:r>
            <w:r>
              <w:rPr>
                <w:rFonts w:hint="eastAsia"/>
              </w:rPr>
              <w:t xml:space="preserve">1.▲部分为重要参数，每有一项负偏离扣</w:t>
            </w:r>
            <w:r>
              <w:rPr>
                <w:rFonts w:hint="eastAsia"/>
                <w:lang w:val="en-US" w:eastAsia="zh-CN"/>
              </w:rPr>
              <w:t xml:space="preserve">2</w:t>
            </w:r>
            <w:r>
              <w:rPr>
                <w:rFonts w:hint="eastAsia"/>
              </w:rPr>
              <w:t xml:space="preserve">分，扣完为止（按采购需求中要求提供证明材料，否则视为负偏离）；2.除▲以外为其他技术参数，其他技术参数每有一项负偏离扣</w:t>
            </w:r>
            <w:r>
              <w:t xml:space="preserve">0.5</w:t>
            </w:r>
            <w:r>
              <w:rPr>
                <w:rFonts w:hint="eastAsia"/>
              </w:rPr>
              <w:t xml:space="preserve">分</w:t>
            </w:r>
            <w:r>
              <w:rPr>
                <w:rFonts w:hint="eastAsia" w:ascii="宋体" w:hAnsi="宋体" w:cs="宋体"/>
                <w:sz w:val="22"/>
                <w:szCs w:val="22"/>
              </w:rPr>
              <w:t xml:space="preserve">（一个句号的完整内容为一“项”）</w:t>
            </w:r>
            <w:r>
              <w:rPr>
                <w:rFonts w:hint="eastAsia"/>
              </w:rPr>
              <w:t xml:space="preserve">，扣完为止</w:t>
            </w:r>
            <w:r>
              <w:rPr>
                <w:rFonts w:hint="eastAsia" w:ascii="宋体" w:hAnsi="宋体" w:cs="宋体"/>
                <w:sz w:val="22"/>
                <w:szCs w:val="22"/>
              </w:rPr>
              <w:t xml:space="preserve">。</w:t>
            </w:r>
            <w:r/>
          </w:p>
          <w:p>
            <w:pPr>
              <w:rPr>
                <w:rFonts w:ascii="Calibri" w:hAnsi="Calibri"/>
                <w:b/>
                <w:bCs/>
                <w:sz w:val="22"/>
                <w:lang w:bidi="ar"/>
              </w:rPr>
            </w:pPr>
            <w:r>
              <w:rPr>
                <w:rFonts w:hint="eastAsia" w:ascii="宋体" w:hAnsi="宋体" w:cs="宋体"/>
                <w:sz w:val="22"/>
                <w:szCs w:val="22"/>
              </w:rPr>
              <w:t xml:space="preserve">注：供应商针对本项评分内容在投标文件《技术要求响应及偏离表》中逐条列出响应及偏离情况，采购需求中要求提供证明材料的，以证明材料为准；采购需求中未要求提供证明材料，以《技术要求响应及偏离表》为准。</w:t>
            </w:r>
            <w:r/>
          </w:p>
        </w:tc>
      </w:tr>
      <w:tr>
        <w:trPr>
          <w:jc w:val="center"/>
          <w:trHeight w:val="1094"/>
        </w:trPr>
        <w:tc>
          <w:tcPr>
            <w:tcW w:w="732" w:type="dxa"/>
            <w:vAlign w:val="center"/>
            <w:textDirection w:val="lrTb"/>
            <w:noWrap w:val="false"/>
          </w:tcPr>
          <w:p>
            <w:pPr>
              <w:jc w:val="center"/>
              <w:rPr>
                <w:rFonts w:ascii="Calibri" w:hAnsi="Calibri"/>
                <w:sz w:val="22"/>
                <w:lang w:bidi="ar"/>
              </w:rPr>
            </w:pPr>
            <w:r>
              <w:rPr>
                <w:rFonts w:hint="eastAsia" w:ascii="Calibri" w:hAnsi="Calibri"/>
                <w:sz w:val="22"/>
                <w:lang w:bidi="ar"/>
              </w:rPr>
              <w:t xml:space="preserve">3</w:t>
            </w:r>
            <w:r/>
          </w:p>
        </w:tc>
        <w:tc>
          <w:tcPr>
            <w:tcW w:w="1298" w:type="dxa"/>
            <w:vAlign w:val="center"/>
            <w:textDirection w:val="lrTb"/>
            <w:noWrap w:val="false"/>
          </w:tcPr>
          <w:p>
            <w:pPr>
              <w:jc w:val="center"/>
              <w:rPr>
                <w:rFonts w:ascii="Calibri" w:hAnsi="Calibri"/>
                <w:sz w:val="22"/>
                <w:lang w:bidi="ar"/>
              </w:rPr>
            </w:pPr>
            <w:r>
              <w:rPr>
                <w:rFonts w:hint="eastAsia" w:ascii="Calibri" w:hAnsi="Calibri"/>
                <w:sz w:val="22"/>
                <w:lang w:bidi="ar"/>
              </w:rPr>
              <w:t xml:space="preserve">企业业绩</w:t>
            </w:r>
            <w:r/>
          </w:p>
        </w:tc>
        <w:tc>
          <w:tcPr>
            <w:tcW w:w="1218" w:type="dxa"/>
            <w:vAlign w:val="center"/>
            <w:textDirection w:val="lrTb"/>
            <w:noWrap w:val="false"/>
          </w:tcPr>
          <w:p>
            <w:pPr>
              <w:jc w:val="center"/>
              <w:rPr>
                <w:rFonts w:ascii="Calibri" w:hAnsi="Calibri"/>
                <w:sz w:val="22"/>
                <w:lang w:bidi="ar"/>
              </w:rPr>
            </w:pPr>
            <w:r>
              <w:rPr>
                <w:rFonts w:hint="eastAsia" w:ascii="Calibri" w:hAnsi="Calibri"/>
                <w:sz w:val="22"/>
                <w:lang w:bidi="ar"/>
              </w:rPr>
              <w:t xml:space="preserve">6.00</w:t>
            </w:r>
            <w:r/>
          </w:p>
        </w:tc>
        <w:tc>
          <w:tcPr>
            <w:tcW w:w="6040" w:type="dxa"/>
            <w:vAlign w:val="center"/>
            <w:textDirection w:val="lrTb"/>
            <w:noWrap w:val="false"/>
          </w:tcPr>
          <w:p>
            <w:pPr>
              <w:rPr>
                <w:rFonts w:hint="eastAsia" w:ascii="宋体" w:hAnsi="宋体" w:cs="宋体"/>
                <w:sz w:val="22"/>
                <w:szCs w:val="22"/>
              </w:rPr>
            </w:pPr>
            <w:r>
              <w:rPr>
                <w:rFonts w:hint="eastAsia" w:ascii="宋体" w:hAnsi="宋体" w:cs="宋体"/>
                <w:sz w:val="22"/>
                <w:szCs w:val="22"/>
              </w:rPr>
              <w:t xml:space="preserve">供应商自2023年1月1日（以合同签订时间为准）以来，承担过类似项目业绩的，每有一个得3分，最高得6分。</w:t>
            </w:r>
            <w:r/>
          </w:p>
          <w:p>
            <w:pPr>
              <w:rPr>
                <w:rFonts w:hint="eastAsia" w:ascii="宋体" w:hAnsi="宋体" w:cs="宋体"/>
                <w:sz w:val="22"/>
                <w:szCs w:val="22"/>
              </w:rPr>
            </w:pPr>
            <w:r>
              <w:rPr>
                <w:rFonts w:hint="eastAsia" w:ascii="宋体" w:hAnsi="宋体" w:cs="宋体"/>
                <w:sz w:val="22"/>
                <w:szCs w:val="22"/>
              </w:rPr>
              <w:t xml:space="preserve">注：</w:t>
            </w:r>
            <w:r>
              <w:rPr>
                <w:rFonts w:hint="eastAsia"/>
              </w:rPr>
              <w:t xml:space="preserve">投标文件中需</w:t>
            </w:r>
            <w:r>
              <w:rPr>
                <w:rFonts w:hint="eastAsia" w:ascii="宋体" w:hAnsi="宋体" w:eastAsia="宋体" w:cs="宋体"/>
                <w:color w:val="auto"/>
                <w:sz w:val="22"/>
                <w:szCs w:val="22"/>
                <w:highlight w:val="none"/>
                <w:lang w:val="en-US" w:eastAsia="zh-CN" w:bidi="ar"/>
              </w:rPr>
              <w:t xml:space="preserve">同时提供</w:t>
            </w:r>
            <w:r>
              <w:rPr>
                <w:rFonts w:hint="eastAsia" w:ascii="Times New Roman" w:hAnsi="Times New Roman" w:cs="宋体"/>
                <w:szCs w:val="24"/>
              </w:rPr>
              <w:t xml:space="preserve">合同、验收合格证明材料电子件（主要内容清晰可见，含主要标的物、合同金额和合同盖章页等），未提供或提供不全不得分。</w:t>
            </w:r>
            <w:r/>
          </w:p>
        </w:tc>
      </w:tr>
      <w:tr>
        <w:trPr>
          <w:jc w:val="center"/>
          <w:trHeight w:val="738"/>
        </w:trPr>
        <w:tc>
          <w:tcPr>
            <w:tcW w:w="732" w:type="dxa"/>
            <w:vAlign w:val="center"/>
            <w:textDirection w:val="lrTb"/>
            <w:noWrap w:val="false"/>
          </w:tcPr>
          <w:p>
            <w:pPr>
              <w:jc w:val="center"/>
              <w:rPr>
                <w:rFonts w:ascii="Calibri" w:hAnsi="Calibri"/>
                <w:sz w:val="22"/>
                <w:lang w:bidi="ar"/>
              </w:rPr>
            </w:pPr>
            <w:r>
              <w:rPr>
                <w:rFonts w:hint="eastAsia" w:ascii="Calibri" w:hAnsi="Calibri"/>
                <w:sz w:val="22"/>
                <w:lang w:bidi="ar"/>
              </w:rPr>
              <w:t xml:space="preserve">4</w:t>
            </w:r>
            <w:r/>
          </w:p>
        </w:tc>
        <w:tc>
          <w:tcPr>
            <w:tcW w:w="1298" w:type="dxa"/>
            <w:vAlign w:val="center"/>
            <w:textDirection w:val="lrTb"/>
            <w:noWrap w:val="false"/>
          </w:tcPr>
          <w:p>
            <w:pPr>
              <w:jc w:val="center"/>
              <w:rPr>
                <w:rFonts w:ascii="Calibri" w:hAnsi="Calibri"/>
                <w:sz w:val="22"/>
                <w:lang w:bidi="ar"/>
              </w:rPr>
            </w:pPr>
            <w:r>
              <w:rPr>
                <w:rFonts w:hint="eastAsia" w:ascii="Calibri" w:hAnsi="Calibri"/>
                <w:sz w:val="22"/>
              </w:rPr>
              <w:t xml:space="preserve">项目人员配备</w:t>
            </w:r>
            <w:r/>
          </w:p>
        </w:tc>
        <w:tc>
          <w:tcPr>
            <w:tcW w:w="1218" w:type="dxa"/>
            <w:vAlign w:val="center"/>
            <w:textDirection w:val="lrTb"/>
            <w:noWrap w:val="false"/>
          </w:tcPr>
          <w:p>
            <w:pPr>
              <w:jc w:val="center"/>
              <w:rPr>
                <w:rFonts w:ascii="Calibri" w:hAnsi="Calibri"/>
                <w:sz w:val="22"/>
                <w:lang w:bidi="ar"/>
              </w:rPr>
            </w:pPr>
            <w:r>
              <w:rPr>
                <w:rFonts w:hint="eastAsia" w:ascii="Calibri" w:hAnsi="Calibri"/>
                <w:sz w:val="22"/>
                <w:lang w:val="en-US" w:eastAsia="zh-CN" w:bidi="ar"/>
              </w:rPr>
              <w:t xml:space="preserve">10</w:t>
            </w:r>
            <w:r>
              <w:rPr>
                <w:rFonts w:ascii="Calibri" w:hAnsi="Calibri"/>
                <w:sz w:val="22"/>
                <w:lang w:bidi="ar"/>
              </w:rPr>
              <w:t xml:space="preserve">.00</w:t>
            </w:r>
            <w:r/>
          </w:p>
        </w:tc>
        <w:tc>
          <w:tcPr>
            <w:tcW w:w="6040" w:type="dxa"/>
            <w:vAlign w:val="center"/>
            <w:textDirection w:val="lrTb"/>
            <w:noWrap w:val="false"/>
          </w:tcPr>
          <w:p>
            <w:pPr>
              <w:numPr>
                <w:ilvl w:val="0"/>
                <w:numId w:val="12"/>
              </w:numPr>
              <w:rPr>
                <w:rFonts w:hint="eastAsia" w:ascii="宋体" w:hAnsi="宋体" w:cs="宋体"/>
                <w:sz w:val="22"/>
                <w:szCs w:val="22"/>
              </w:rPr>
            </w:pPr>
            <w:r>
              <w:rPr>
                <w:rFonts w:hint="eastAsia" w:ascii="宋体" w:hAnsi="宋体" w:cs="宋体"/>
                <w:sz w:val="22"/>
                <w:szCs w:val="22"/>
              </w:rPr>
              <w:t xml:space="preserve">拟派的项目负责人有信息系统项目管理师证书、网络规划设计师证书的，每提供一个证书得</w:t>
            </w:r>
            <w:r>
              <w:rPr>
                <w:rFonts w:hint="eastAsia" w:ascii="宋体" w:hAnsi="宋体" w:cs="宋体"/>
                <w:sz w:val="22"/>
                <w:szCs w:val="22"/>
                <w:lang w:val="en-US" w:eastAsia="zh-CN"/>
              </w:rPr>
              <w:t xml:space="preserve">1</w:t>
            </w:r>
            <w:r>
              <w:rPr>
                <w:rFonts w:hint="eastAsia" w:ascii="宋体" w:hAnsi="宋体" w:cs="宋体"/>
                <w:sz w:val="22"/>
                <w:szCs w:val="22"/>
              </w:rPr>
              <w:t xml:space="preserve">分，最高得</w:t>
            </w:r>
            <w:r>
              <w:rPr>
                <w:rFonts w:hint="eastAsia" w:ascii="宋体" w:hAnsi="宋体" w:cs="宋体"/>
                <w:sz w:val="22"/>
                <w:szCs w:val="22"/>
                <w:lang w:val="en-US" w:eastAsia="zh-CN"/>
              </w:rPr>
              <w:t xml:space="preserve">2</w:t>
            </w:r>
            <w:r>
              <w:rPr>
                <w:rFonts w:hint="eastAsia" w:ascii="宋体" w:hAnsi="宋体" w:cs="宋体"/>
                <w:sz w:val="22"/>
                <w:szCs w:val="22"/>
              </w:rPr>
              <w:t xml:space="preserve">分。</w:t>
            </w:r>
            <w:r/>
          </w:p>
          <w:p>
            <w:pPr>
              <w:numPr>
                <w:ilvl w:val="0"/>
                <w:numId w:val="12"/>
              </w:numPr>
              <w:rPr>
                <w:rFonts w:hint="eastAsia" w:ascii="宋体" w:hAnsi="宋体" w:cs="宋体"/>
                <w:sz w:val="22"/>
                <w:szCs w:val="22"/>
              </w:rPr>
            </w:pPr>
            <w:r>
              <w:rPr>
                <w:rFonts w:hint="eastAsia" w:ascii="宋体" w:hAnsi="宋体" w:cs="宋体"/>
                <w:sz w:val="22"/>
                <w:szCs w:val="22"/>
              </w:rPr>
              <w:t xml:space="preserve">拟派的项目技术负责人有信息系统项目管理师证书、系统规划与管理师证书的，每提供一个证书得1分，最高得2分。</w:t>
            </w:r>
            <w:r/>
          </w:p>
          <w:p>
            <w:pPr>
              <w:rPr>
                <w:rFonts w:hint="eastAsia" w:ascii="宋体" w:hAnsi="宋体" w:cs="宋体"/>
                <w:sz w:val="22"/>
                <w:szCs w:val="22"/>
              </w:rPr>
            </w:pPr>
            <w:r>
              <w:rPr>
                <w:rFonts w:hint="eastAsia" w:ascii="宋体" w:hAnsi="宋体" w:cs="宋体"/>
                <w:sz w:val="22"/>
                <w:szCs w:val="22"/>
              </w:rPr>
              <w:t xml:space="preserve">3.项目组其他人员（除项目负责人</w:t>
            </w:r>
            <w:r>
              <w:rPr>
                <w:rFonts w:hint="eastAsia" w:ascii="宋体" w:hAnsi="宋体" w:cs="宋体"/>
                <w:sz w:val="22"/>
                <w:szCs w:val="22"/>
                <w:lang w:eastAsia="zh-CN"/>
              </w:rPr>
              <w:t xml:space="preserve">、</w:t>
            </w:r>
            <w:r>
              <w:rPr>
                <w:rFonts w:hint="eastAsia" w:ascii="宋体" w:hAnsi="宋体" w:cs="宋体"/>
                <w:sz w:val="22"/>
                <w:szCs w:val="22"/>
              </w:rPr>
              <w:t xml:space="preserve">技术负责人外）有系统架构设计师证书、系统分析师证书、通信工程师（高级）证书、系统集成项目管理工程师证书、信息安全工程师证书、网络工程师，每有一人提供证书得1分，最高得6分。</w:t>
            </w:r>
            <w:r/>
          </w:p>
          <w:p>
            <w:pPr>
              <w:rPr>
                <w:rFonts w:ascii="Calibri" w:hAnsi="Calibri"/>
                <w:sz w:val="22"/>
                <w:lang w:bidi="ar"/>
              </w:rPr>
            </w:pPr>
            <w:r>
              <w:rPr>
                <w:rFonts w:hint="eastAsia" w:ascii="宋体" w:hAnsi="宋体" w:cs="宋体"/>
                <w:sz w:val="22"/>
                <w:szCs w:val="22"/>
              </w:rPr>
              <w:t xml:space="preserve">注：</w:t>
            </w:r>
            <w:r>
              <w:rPr>
                <w:rFonts w:hint="default" w:ascii="Calibri" w:hAnsi="Calibri" w:cs="Calibri"/>
                <w:sz w:val="22"/>
                <w:szCs w:val="22"/>
              </w:rPr>
              <w:t xml:space="preserve">①</w:t>
            </w:r>
            <w:r>
              <w:rPr>
                <w:rFonts w:hint="eastAsia" w:ascii="宋体" w:hAnsi="宋体" w:cs="宋体"/>
                <w:sz w:val="22"/>
                <w:szCs w:val="22"/>
              </w:rPr>
              <w:t xml:space="preserve">以上人员须提供相关证书电子件</w:t>
            </w:r>
            <w:r>
              <w:rPr>
                <w:rFonts w:hint="eastAsia" w:ascii="宋体" w:hAnsi="宋体" w:cs="宋体"/>
                <w:sz w:val="22"/>
                <w:szCs w:val="22"/>
                <w:lang w:val="en-US" w:eastAsia="zh-CN"/>
              </w:rPr>
              <w:t xml:space="preserve">和</w:t>
            </w:r>
            <w:r>
              <w:rPr>
                <w:rFonts w:hint="eastAsia" w:ascii="宋体" w:hAnsi="宋体" w:cs="宋体"/>
                <w:sz w:val="22"/>
                <w:szCs w:val="22"/>
              </w:rPr>
              <w:t xml:space="preserve">2026年5月（含）以来任意一个月供应商为其缴纳的社会保险证明电子件，证明以社保主管部门出具的为准</w:t>
            </w:r>
            <w:r>
              <w:rPr>
                <w:rFonts w:hint="eastAsia" w:ascii="宋体" w:hAnsi="宋体" w:cs="宋体"/>
                <w:sz w:val="22"/>
                <w:szCs w:val="22"/>
                <w:lang w:eastAsia="zh-CN"/>
              </w:rPr>
              <w:t xml:space="preserve">，</w:t>
            </w:r>
            <w:r>
              <w:rPr>
                <w:rFonts w:hint="eastAsia" w:ascii="宋体" w:hAnsi="宋体" w:cs="宋体"/>
                <w:sz w:val="22"/>
                <w:szCs w:val="22"/>
              </w:rPr>
              <w:t xml:space="preserve">否则不得分；</w:t>
            </w:r>
            <w:r>
              <w:rPr>
                <w:rFonts w:hint="default" w:ascii="Calibri" w:hAnsi="Calibri" w:cs="Calibri"/>
                <w:sz w:val="22"/>
                <w:szCs w:val="22"/>
              </w:rPr>
              <w:t xml:space="preserve">②</w:t>
            </w:r>
            <w:r>
              <w:rPr>
                <w:rFonts w:hint="eastAsia" w:ascii="宋体" w:hAnsi="宋体" w:cs="宋体"/>
                <w:sz w:val="22"/>
                <w:szCs w:val="22"/>
              </w:rPr>
              <w:t xml:space="preserve">项目组其他成员</w:t>
            </w:r>
            <w:r>
              <w:rPr>
                <w:rFonts w:hint="eastAsia" w:ascii="宋体" w:hAnsi="宋体" w:cs="宋体"/>
                <w:sz w:val="22"/>
                <w:szCs w:val="22"/>
                <w:lang w:val="en-US" w:eastAsia="zh-CN"/>
              </w:rPr>
              <w:t xml:space="preserve">中</w:t>
            </w:r>
            <w:r>
              <w:rPr>
                <w:rFonts w:hint="eastAsia" w:ascii="宋体" w:hAnsi="宋体" w:cs="宋体"/>
                <w:sz w:val="22"/>
                <w:szCs w:val="22"/>
              </w:rPr>
              <w:t xml:space="preserve">同一人具有多个证书或不同人具有同一证书的，不可重复计分。</w:t>
            </w:r>
            <w:r/>
          </w:p>
        </w:tc>
      </w:tr>
      <w:tr>
        <w:trPr>
          <w:jc w:val="center"/>
          <w:trHeight w:val="860"/>
        </w:trPr>
        <w:tc>
          <w:tcPr>
            <w:tcW w:w="732" w:type="dxa"/>
            <w:vAlign w:val="center"/>
            <w:textDirection w:val="lrTb"/>
            <w:noWrap w:val="false"/>
          </w:tcPr>
          <w:p>
            <w:pPr>
              <w:jc w:val="center"/>
              <w:rPr>
                <w:rFonts w:ascii="Calibri" w:hAnsi="Calibri"/>
                <w:sz w:val="22"/>
                <w:lang w:bidi="ar"/>
              </w:rPr>
            </w:pPr>
            <w:r>
              <w:rPr>
                <w:rFonts w:hint="eastAsia" w:ascii="Calibri" w:hAnsi="Calibri"/>
                <w:sz w:val="22"/>
                <w:lang w:bidi="ar"/>
              </w:rPr>
              <w:t xml:space="preserve">5</w:t>
            </w:r>
            <w:r/>
          </w:p>
        </w:tc>
        <w:tc>
          <w:tcPr>
            <w:tcW w:w="1298" w:type="dxa"/>
            <w:vAlign w:val="center"/>
            <w:textDirection w:val="lrTb"/>
            <w:noWrap w:val="false"/>
          </w:tcPr>
          <w:p>
            <w:pPr>
              <w:jc w:val="center"/>
              <w:rPr>
                <w:rFonts w:ascii="Calibri" w:hAnsi="Calibri"/>
                <w:sz w:val="22"/>
                <w:lang w:bidi="ar"/>
              </w:rPr>
            </w:pPr>
            <w:r>
              <w:rPr>
                <w:rFonts w:hint="eastAsia" w:ascii="Calibri" w:hAnsi="Calibri"/>
                <w:sz w:val="22"/>
                <w:lang w:bidi="ar"/>
              </w:rPr>
              <w:t xml:space="preserve">项目需求</w:t>
            </w:r>
            <w:r/>
          </w:p>
        </w:tc>
        <w:tc>
          <w:tcPr>
            <w:tcW w:w="1218" w:type="dxa"/>
            <w:vAlign w:val="center"/>
            <w:textDirection w:val="lrTb"/>
            <w:noWrap w:val="false"/>
          </w:tcPr>
          <w:p>
            <w:pPr>
              <w:jc w:val="center"/>
              <w:widowControl/>
              <w:rPr>
                <w:rFonts w:ascii="Calibri" w:hAnsi="Calibri"/>
                <w:sz w:val="22"/>
                <w:lang w:bidi="ar"/>
              </w:rPr>
            </w:pPr>
            <w:r>
              <w:rPr>
                <w:rFonts w:hint="eastAsia" w:ascii="宋体" w:hAnsi="宋体" w:cs="宋体"/>
                <w:color w:val="000000"/>
                <w:sz w:val="22"/>
                <w:szCs w:val="22"/>
                <w:lang w:bidi="ar"/>
              </w:rPr>
              <w:t xml:space="preserve">6.00 </w:t>
            </w:r>
            <w:r/>
          </w:p>
        </w:tc>
        <w:tc>
          <w:tcPr>
            <w:tcW w:w="6040" w:type="dxa"/>
            <w:vAlign w:val="center"/>
            <w:textDirection w:val="lrTb"/>
            <w:noWrap w:val="false"/>
          </w:tcPr>
          <w:p>
            <w:pPr>
              <w:jc w:val="left"/>
              <w:widowControl/>
              <w:rPr>
                <w:rFonts w:ascii="Calibri" w:hAnsi="Calibri"/>
                <w:b/>
                <w:bCs/>
                <w:sz w:val="22"/>
              </w:rPr>
            </w:pPr>
            <w:r>
              <w:rPr>
                <w:rFonts w:hint="eastAsia" w:ascii="宋体" w:hAnsi="宋体" w:cs="宋体"/>
                <w:color w:val="000000"/>
              </w:rPr>
              <w:t xml:space="preserve">针对采购文件“第四章 采购需求”中“四、项目需求”，结合</w:t>
            </w:r>
            <w:r>
              <w:rPr>
                <w:rFonts w:hint="eastAsia" w:ascii="宋体" w:hAnsi="宋体" w:cs="宋体"/>
                <w:color w:val="000000"/>
                <w:sz w:val="22"/>
                <w:szCs w:val="22"/>
                <w:lang w:bidi="ar"/>
              </w:rPr>
              <w:t xml:space="preserve">宿豫区现状，投标人有合理完善的建设背景、现状分析、需求分析、建设内容等方案，</w:t>
            </w:r>
            <w:r>
              <w:rPr>
                <w:rFonts w:ascii="宋体" w:hAnsi="宋体" w:cs="宋体"/>
                <w:color w:val="000000"/>
                <w:sz w:val="22"/>
                <w:szCs w:val="22"/>
                <w:lang w:bidi="ar"/>
              </w:rPr>
              <w:t xml:space="preserve">方案内容详实，优于采购需求，得</w:t>
            </w:r>
            <w:r>
              <w:rPr>
                <w:rFonts w:hint="eastAsia" w:ascii="宋体" w:hAnsi="宋体" w:cs="宋体"/>
                <w:color w:val="000000"/>
                <w:sz w:val="22"/>
                <w:szCs w:val="22"/>
                <w:lang w:bidi="ar"/>
              </w:rPr>
              <w:t xml:space="preserve">6</w:t>
            </w:r>
            <w:r>
              <w:rPr>
                <w:rFonts w:ascii="宋体" w:hAnsi="宋体" w:cs="宋体"/>
                <w:color w:val="000000"/>
                <w:sz w:val="22"/>
                <w:szCs w:val="22"/>
                <w:lang w:bidi="ar"/>
              </w:rPr>
              <w:t xml:space="preserve">分；方案内容基本详实，基本满足采购需求的，得</w:t>
            </w:r>
            <w:r>
              <w:rPr>
                <w:rFonts w:hint="eastAsia" w:ascii="宋体" w:hAnsi="宋体" w:cs="宋体"/>
                <w:color w:val="000000"/>
                <w:sz w:val="22"/>
                <w:szCs w:val="22"/>
                <w:lang w:bidi="ar"/>
              </w:rPr>
              <w:t xml:space="preserve">4</w:t>
            </w:r>
            <w:r>
              <w:rPr>
                <w:rFonts w:ascii="宋体" w:hAnsi="宋体" w:cs="宋体"/>
                <w:color w:val="000000"/>
                <w:sz w:val="22"/>
                <w:szCs w:val="22"/>
                <w:lang w:bidi="ar"/>
              </w:rPr>
              <w:t xml:space="preserve">分；方案内容不完善，但通过后期优化能实现采购需求的，得</w:t>
            </w:r>
            <w:r>
              <w:rPr>
                <w:rFonts w:hint="eastAsia" w:ascii="宋体" w:hAnsi="宋体" w:cs="宋体"/>
                <w:color w:val="000000"/>
                <w:sz w:val="22"/>
                <w:szCs w:val="22"/>
                <w:lang w:bidi="ar"/>
              </w:rPr>
              <w:t xml:space="preserve">2</w:t>
            </w:r>
            <w:r>
              <w:rPr>
                <w:rFonts w:ascii="宋体" w:hAnsi="宋体" w:cs="宋体"/>
                <w:color w:val="000000"/>
                <w:sz w:val="22"/>
                <w:szCs w:val="22"/>
                <w:lang w:bidi="ar"/>
              </w:rPr>
              <w:t xml:space="preserve">分；没有内容或其他情况不满足招标文件需求的不得分。</w:t>
            </w:r>
            <w:r/>
          </w:p>
        </w:tc>
      </w:tr>
      <w:tr>
        <w:trPr>
          <w:jc w:val="center"/>
          <w:trHeight w:val="260"/>
        </w:trPr>
        <w:tc>
          <w:tcPr>
            <w:tcW w:w="732" w:type="dxa"/>
            <w:vAlign w:val="center"/>
            <w:vMerge w:val="restart"/>
            <w:textDirection w:val="lrTb"/>
            <w:noWrap w:val="false"/>
          </w:tcPr>
          <w:p>
            <w:pPr>
              <w:jc w:val="center"/>
              <w:rPr>
                <w:rFonts w:ascii="Calibri" w:hAnsi="Calibri"/>
                <w:sz w:val="22"/>
                <w:lang w:bidi="ar"/>
              </w:rPr>
            </w:pPr>
            <w:r>
              <w:rPr>
                <w:rFonts w:hint="eastAsia" w:ascii="Calibri" w:hAnsi="Calibri"/>
                <w:sz w:val="22"/>
                <w:lang w:bidi="ar"/>
              </w:rPr>
              <w:t xml:space="preserve">6</w:t>
            </w:r>
            <w:r/>
          </w:p>
        </w:tc>
        <w:tc>
          <w:tcPr>
            <w:tcW w:w="1298" w:type="dxa"/>
            <w:vAlign w:val="center"/>
            <w:vMerge w:val="restart"/>
            <w:textDirection w:val="lrTb"/>
            <w:noWrap w:val="false"/>
          </w:tcPr>
          <w:p>
            <w:pPr>
              <w:jc w:val="center"/>
              <w:rPr>
                <w:rFonts w:ascii="Calibri" w:hAnsi="Calibri"/>
                <w:sz w:val="22"/>
                <w:lang w:bidi="ar"/>
              </w:rPr>
            </w:pPr>
            <w:r>
              <w:rPr>
                <w:rFonts w:hint="eastAsia" w:ascii="Calibri" w:hAnsi="Calibri"/>
                <w:sz w:val="22"/>
                <w:lang w:bidi="ar"/>
              </w:rPr>
              <w:t xml:space="preserve">分场景专项监测方案</w:t>
            </w:r>
            <w:r/>
          </w:p>
        </w:tc>
        <w:tc>
          <w:tcPr>
            <w:tcW w:w="1218" w:type="dxa"/>
            <w:vAlign w:val="center"/>
            <w:textDirection w:val="lrTb"/>
            <w:noWrap w:val="false"/>
          </w:tcPr>
          <w:p>
            <w:pPr>
              <w:jc w:val="center"/>
              <w:widowControl/>
              <w:rPr>
                <w:rFonts w:ascii="Calibri" w:hAnsi="Calibri"/>
                <w:sz w:val="22"/>
                <w:lang w:bidi="ar"/>
              </w:rPr>
            </w:pPr>
            <w:r>
              <w:rPr>
                <w:rFonts w:hint="eastAsia" w:ascii="宋体" w:hAnsi="宋体" w:cs="宋体"/>
                <w:color w:val="000000"/>
                <w:sz w:val="22"/>
                <w:szCs w:val="22"/>
                <w:lang w:bidi="ar"/>
              </w:rPr>
              <w:t xml:space="preserve">6.00</w:t>
            </w:r>
            <w:r/>
          </w:p>
        </w:tc>
        <w:tc>
          <w:tcPr>
            <w:tcW w:w="6040" w:type="dxa"/>
            <w:vAlign w:val="center"/>
            <w:textDirection w:val="lrTb"/>
            <w:noWrap w:val="false"/>
          </w:tcPr>
          <w:p>
            <w:pPr>
              <w:jc w:val="left"/>
              <w:widowControl/>
              <w:rPr>
                <w:rFonts w:hint="eastAsia" w:ascii="宋体" w:hAnsi="宋体" w:cs="宋体"/>
                <w:sz w:val="22"/>
                <w:szCs w:val="22"/>
              </w:rPr>
            </w:pPr>
            <w:r>
              <w:rPr>
                <w:rFonts w:hint="eastAsia" w:ascii="宋体" w:hAnsi="宋体" w:cs="宋体"/>
                <w:color w:val="000000"/>
              </w:rPr>
              <w:t xml:space="preserve">针对采购文件“第四章 采购需求”中“四、项目需求”</w:t>
            </w:r>
            <w:r>
              <w:rPr>
                <w:rFonts w:hint="eastAsia" w:ascii="宋体" w:hAnsi="宋体" w:cs="宋体"/>
                <w:color w:val="000000"/>
                <w:sz w:val="22"/>
                <w:szCs w:val="22"/>
                <w:lang w:bidi="ar"/>
              </w:rPr>
              <w:t xml:space="preserve">，投标人需提供宿豫区中心城区一纤多用监测方案，包括但不限于以下内容：基本情况、布点依据、布点方案、设备安装方案等。</w:t>
            </w:r>
            <w:r>
              <w:rPr>
                <w:rFonts w:ascii="宋体" w:hAnsi="宋体" w:cs="宋体"/>
                <w:color w:val="000000"/>
                <w:sz w:val="22"/>
                <w:szCs w:val="22"/>
                <w:lang w:bidi="ar"/>
              </w:rPr>
              <w:t xml:space="preserve">方案内容详实，优于采购需求，得</w:t>
            </w:r>
            <w:r>
              <w:rPr>
                <w:rFonts w:hint="eastAsia" w:ascii="宋体" w:hAnsi="宋体" w:cs="宋体"/>
                <w:color w:val="000000"/>
                <w:sz w:val="22"/>
                <w:szCs w:val="22"/>
                <w:lang w:bidi="ar"/>
              </w:rPr>
              <w:t xml:space="preserve">6</w:t>
            </w:r>
            <w:r>
              <w:rPr>
                <w:rFonts w:ascii="宋体" w:hAnsi="宋体" w:cs="宋体"/>
                <w:color w:val="000000"/>
                <w:sz w:val="22"/>
                <w:szCs w:val="22"/>
                <w:lang w:bidi="ar"/>
              </w:rPr>
              <w:t xml:space="preserve">分；方案内容基本详实，基本满足采购需求的，得</w:t>
            </w:r>
            <w:r>
              <w:rPr>
                <w:rFonts w:hint="eastAsia" w:ascii="宋体" w:hAnsi="宋体" w:cs="宋体"/>
                <w:color w:val="000000"/>
                <w:sz w:val="22"/>
                <w:szCs w:val="22"/>
                <w:lang w:bidi="ar"/>
              </w:rPr>
              <w:t xml:space="preserve">4</w:t>
            </w:r>
            <w:r>
              <w:rPr>
                <w:rFonts w:ascii="宋体" w:hAnsi="宋体" w:cs="宋体"/>
                <w:color w:val="000000"/>
                <w:sz w:val="22"/>
                <w:szCs w:val="22"/>
                <w:lang w:bidi="ar"/>
              </w:rPr>
              <w:t xml:space="preserve">分；方案内容不完善，但通过后期优化能实现采购需求的，得</w:t>
            </w:r>
            <w:r>
              <w:rPr>
                <w:rFonts w:hint="eastAsia" w:ascii="宋体" w:hAnsi="宋体" w:cs="宋体"/>
                <w:color w:val="000000"/>
                <w:sz w:val="22"/>
                <w:szCs w:val="22"/>
                <w:lang w:bidi="ar"/>
              </w:rPr>
              <w:t xml:space="preserve">2</w:t>
            </w:r>
            <w:r>
              <w:rPr>
                <w:rFonts w:ascii="宋体" w:hAnsi="宋体" w:cs="宋体"/>
                <w:color w:val="000000"/>
                <w:sz w:val="22"/>
                <w:szCs w:val="22"/>
                <w:lang w:bidi="ar"/>
              </w:rPr>
              <w:t xml:space="preserve">分；没有内容或其他情况不满足招标文件需求的不得分。</w:t>
            </w:r>
            <w:r/>
          </w:p>
        </w:tc>
      </w:tr>
      <w:tr>
        <w:trPr>
          <w:jc w:val="center"/>
          <w:trHeight w:val="260"/>
        </w:trPr>
        <w:tc>
          <w:tcPr>
            <w:tcW w:w="732" w:type="dxa"/>
            <w:vAlign w:val="center"/>
            <w:vMerge w:val="continue"/>
            <w:textDirection w:val="lrTb"/>
            <w:noWrap w:val="false"/>
          </w:tcPr>
          <w:p>
            <w:pPr>
              <w:jc w:val="center"/>
              <w:rPr>
                <w:rFonts w:ascii="Calibri" w:hAnsi="Calibri"/>
                <w:sz w:val="22"/>
                <w:lang w:bidi="ar"/>
              </w:rPr>
            </w:pPr>
            <w:r>
              <w:rPr>
                <w:rFonts w:ascii="Calibri" w:hAnsi="Calibri"/>
                <w:sz w:val="22"/>
                <w:lang w:bidi="ar"/>
              </w:rPr>
            </w:r>
            <w:r/>
          </w:p>
        </w:tc>
        <w:tc>
          <w:tcPr>
            <w:tcW w:w="1298" w:type="dxa"/>
            <w:vAlign w:val="center"/>
            <w:vMerge w:val="continue"/>
            <w:textDirection w:val="lrTb"/>
            <w:noWrap w:val="false"/>
          </w:tcPr>
          <w:p>
            <w:pPr>
              <w:jc w:val="center"/>
              <w:rPr>
                <w:rFonts w:ascii="Calibri" w:hAnsi="Calibri"/>
                <w:sz w:val="22"/>
                <w:lang w:bidi="ar"/>
              </w:rPr>
            </w:pPr>
            <w:r>
              <w:rPr>
                <w:rFonts w:ascii="Calibri" w:hAnsi="Calibri"/>
                <w:sz w:val="22"/>
                <w:lang w:bidi="ar"/>
              </w:rPr>
            </w:r>
            <w:r/>
          </w:p>
        </w:tc>
        <w:tc>
          <w:tcPr>
            <w:tcW w:w="1218" w:type="dxa"/>
            <w:vAlign w:val="center"/>
            <w:textDirection w:val="lrTb"/>
            <w:noWrap w:val="false"/>
          </w:tcPr>
          <w:p>
            <w:pPr>
              <w:jc w:val="center"/>
              <w:widowControl/>
              <w:rPr>
                <w:rFonts w:ascii="Calibri" w:hAnsi="Calibri"/>
                <w:sz w:val="22"/>
                <w:lang w:bidi="ar"/>
              </w:rPr>
            </w:pPr>
            <w:r>
              <w:rPr>
                <w:rFonts w:hint="eastAsia" w:ascii="宋体" w:hAnsi="宋体" w:cs="宋体"/>
                <w:color w:val="000000"/>
                <w:sz w:val="22"/>
                <w:szCs w:val="22"/>
                <w:lang w:bidi="ar"/>
              </w:rPr>
              <w:t xml:space="preserve">6.00</w:t>
            </w:r>
            <w:r/>
          </w:p>
        </w:tc>
        <w:tc>
          <w:tcPr>
            <w:tcW w:w="6040" w:type="dxa"/>
            <w:vAlign w:val="center"/>
            <w:textDirection w:val="lrTb"/>
            <w:noWrap w:val="false"/>
          </w:tcPr>
          <w:p>
            <w:pPr>
              <w:jc w:val="left"/>
              <w:widowControl/>
              <w:rPr>
                <w:rFonts w:hint="eastAsia" w:ascii="宋体" w:hAnsi="宋体" w:cs="宋体"/>
                <w:sz w:val="22"/>
                <w:szCs w:val="22"/>
              </w:rPr>
            </w:pPr>
            <w:r>
              <w:rPr>
                <w:rFonts w:hint="eastAsia" w:ascii="宋体" w:hAnsi="宋体" w:cs="宋体"/>
                <w:color w:val="000000"/>
              </w:rPr>
              <w:t xml:space="preserve">针对采购文件“第四章 采购需求”中“四、项目需求”</w:t>
            </w:r>
            <w:r>
              <w:rPr>
                <w:rFonts w:hint="eastAsia" w:ascii="宋体" w:hAnsi="宋体" w:cs="宋体"/>
                <w:color w:val="000000"/>
                <w:sz w:val="22"/>
                <w:szCs w:val="22"/>
                <w:lang w:bidi="ar"/>
              </w:rPr>
              <w:t xml:space="preserve">，投标人需提供新庄镇一纤多用监测方案，包括但不限于以下内容：基本情况、布点依据、布点方案、设备安装方案等。</w:t>
            </w:r>
            <w:bookmarkStart w:id="218" w:name="OLE_LINK1"/>
            <w:r>
              <w:rPr>
                <w:rFonts w:hint="eastAsia"/>
              </w:rPr>
              <w:t xml:space="preserve">方案内容详实，优于采购需求，得6分；方案内容基本详实，基本满足采购需求的，得4分；方案内容不完善，但通过后期优化能实现采购需求的，得2分；没有内容或其他情况不满足招标文件需求的不得分。</w:t>
            </w:r>
            <w:bookmarkEnd w:id="218"/>
            <w:r/>
            <w:r/>
          </w:p>
        </w:tc>
      </w:tr>
      <w:tr>
        <w:trPr>
          <w:jc w:val="center"/>
          <w:trHeight w:val="260"/>
        </w:trPr>
        <w:tc>
          <w:tcPr>
            <w:tcW w:w="732" w:type="dxa"/>
            <w:vAlign w:val="center"/>
            <w:vMerge w:val="continue"/>
            <w:textDirection w:val="lrTb"/>
            <w:noWrap w:val="false"/>
          </w:tcPr>
          <w:p>
            <w:pPr>
              <w:jc w:val="center"/>
              <w:rPr>
                <w:rFonts w:ascii="Calibri" w:hAnsi="Calibri"/>
                <w:sz w:val="22"/>
                <w:lang w:bidi="ar"/>
              </w:rPr>
            </w:pPr>
            <w:r>
              <w:rPr>
                <w:rFonts w:ascii="Calibri" w:hAnsi="Calibri"/>
                <w:sz w:val="22"/>
                <w:lang w:bidi="ar"/>
              </w:rPr>
            </w:r>
            <w:r/>
          </w:p>
        </w:tc>
        <w:tc>
          <w:tcPr>
            <w:tcW w:w="1298" w:type="dxa"/>
            <w:vAlign w:val="center"/>
            <w:vMerge w:val="continue"/>
            <w:textDirection w:val="lrTb"/>
            <w:noWrap w:val="false"/>
          </w:tcPr>
          <w:p>
            <w:pPr>
              <w:jc w:val="center"/>
              <w:rPr>
                <w:rFonts w:ascii="Calibri" w:hAnsi="Calibri"/>
                <w:sz w:val="22"/>
                <w:lang w:bidi="ar"/>
              </w:rPr>
            </w:pPr>
            <w:r>
              <w:rPr>
                <w:rFonts w:ascii="Calibri" w:hAnsi="Calibri"/>
                <w:sz w:val="22"/>
                <w:lang w:bidi="ar"/>
              </w:rPr>
            </w:r>
            <w:r/>
          </w:p>
        </w:tc>
        <w:tc>
          <w:tcPr>
            <w:tcW w:w="1218" w:type="dxa"/>
            <w:vAlign w:val="center"/>
            <w:textDirection w:val="lrTb"/>
            <w:noWrap w:val="false"/>
          </w:tcPr>
          <w:p>
            <w:pPr>
              <w:jc w:val="center"/>
              <w:widowControl/>
              <w:rPr>
                <w:rFonts w:ascii="Calibri" w:hAnsi="Calibri"/>
                <w:sz w:val="22"/>
                <w:lang w:bidi="ar"/>
              </w:rPr>
            </w:pPr>
            <w:r>
              <w:rPr>
                <w:rFonts w:hint="eastAsia" w:ascii="宋体" w:hAnsi="宋体" w:cs="宋体"/>
                <w:color w:val="000000"/>
                <w:sz w:val="22"/>
                <w:szCs w:val="22"/>
                <w:lang w:bidi="ar"/>
              </w:rPr>
              <w:t xml:space="preserve">6.00</w:t>
            </w:r>
            <w:r/>
          </w:p>
        </w:tc>
        <w:tc>
          <w:tcPr>
            <w:tcW w:w="6040" w:type="dxa"/>
            <w:vAlign w:val="center"/>
            <w:textDirection w:val="lrTb"/>
            <w:noWrap w:val="false"/>
          </w:tcPr>
          <w:p>
            <w:pPr>
              <w:jc w:val="left"/>
              <w:widowControl/>
              <w:rPr>
                <w:rFonts w:hint="eastAsia" w:ascii="宋体" w:hAnsi="宋体" w:cs="宋体"/>
                <w:sz w:val="22"/>
                <w:szCs w:val="22"/>
              </w:rPr>
            </w:pPr>
            <w:r>
              <w:rPr>
                <w:rFonts w:hint="eastAsia" w:ascii="宋体" w:hAnsi="宋体" w:cs="宋体"/>
                <w:color w:val="000000"/>
              </w:rPr>
              <w:t xml:space="preserve">针对采购文件“第四章 采购需求”中“四、项目需求”，</w:t>
            </w:r>
            <w:r>
              <w:rPr>
                <w:rFonts w:hint="eastAsia" w:ascii="宋体" w:hAnsi="宋体" w:cs="宋体"/>
                <w:color w:val="000000"/>
                <w:sz w:val="22"/>
                <w:szCs w:val="22"/>
                <w:lang w:bidi="ar"/>
              </w:rPr>
              <w:t xml:space="preserve">投标人需提供新沂河侍岭险工段河堤渗漏监测体系研究方案，包括但不限于以下内容：基本情况、布点依据、布点方案、设备安装方案等。</w:t>
            </w:r>
            <w:bookmarkStart w:id="219" w:name="OLE_LINK5"/>
            <w:r>
              <w:rPr>
                <w:rFonts w:hint="eastAsia"/>
              </w:rPr>
              <w:t xml:space="preserve">方案内容详实，优于采购需求，得6分；方案内容基本详实，</w:t>
            </w:r>
            <w:bookmarkStart w:id="220" w:name="OLE_LINK2"/>
            <w:r>
              <w:rPr>
                <w:rFonts w:hint="eastAsia"/>
              </w:rPr>
              <w:t xml:space="preserve">基本满足采购需求的，得4分</w:t>
            </w:r>
            <w:bookmarkEnd w:id="220"/>
            <w:r>
              <w:rPr>
                <w:rFonts w:hint="eastAsia"/>
              </w:rPr>
              <w:t xml:space="preserve">；</w:t>
            </w:r>
            <w:bookmarkStart w:id="221" w:name="OLE_LINK3"/>
            <w:r>
              <w:rPr>
                <w:rFonts w:hint="eastAsia"/>
              </w:rPr>
              <w:t xml:space="preserve">方案内容不完善，但通过后期优化能实现采购需求的，得2分；没有内容或其他情况不满足招标文件需求的不得分。</w:t>
            </w:r>
            <w:bookmarkEnd w:id="219"/>
            <w:r/>
            <w:bookmarkEnd w:id="221"/>
            <w:r/>
            <w:r/>
          </w:p>
        </w:tc>
      </w:tr>
      <w:tr>
        <w:trPr>
          <w:jc w:val="center"/>
          <w:trHeight w:val="781"/>
        </w:trPr>
        <w:tc>
          <w:tcPr>
            <w:tcW w:w="732" w:type="dxa"/>
            <w:vAlign w:val="center"/>
            <w:textDirection w:val="lrTb"/>
            <w:noWrap w:val="false"/>
          </w:tcPr>
          <w:p>
            <w:pPr>
              <w:jc w:val="center"/>
              <w:rPr>
                <w:rFonts w:ascii="Calibri" w:hAnsi="Calibri"/>
                <w:sz w:val="22"/>
                <w:lang w:bidi="ar"/>
              </w:rPr>
            </w:pPr>
            <w:r>
              <w:rPr>
                <w:rFonts w:hint="eastAsia" w:ascii="Calibri" w:hAnsi="Calibri"/>
                <w:sz w:val="22"/>
                <w:lang w:bidi="ar"/>
              </w:rPr>
              <w:t xml:space="preserve">7</w:t>
            </w:r>
            <w:r/>
          </w:p>
        </w:tc>
        <w:tc>
          <w:tcPr>
            <w:tcW w:w="1298" w:type="dxa"/>
            <w:vAlign w:val="center"/>
            <w:textDirection w:val="lrTb"/>
            <w:noWrap w:val="false"/>
          </w:tcPr>
          <w:p>
            <w:pPr>
              <w:jc w:val="center"/>
              <w:widowControl/>
              <w:rPr>
                <w:rFonts w:hint="eastAsia" w:ascii="宋体" w:hAnsi="宋体" w:cs="宋体"/>
                <w:sz w:val="22"/>
                <w:szCs w:val="22"/>
              </w:rPr>
            </w:pPr>
            <w:r>
              <w:rPr>
                <w:rFonts w:ascii="宋体" w:hAnsi="宋体" w:cs="宋体"/>
                <w:color w:val="000000"/>
                <w:sz w:val="22"/>
                <w:szCs w:val="22"/>
                <w:lang w:bidi="ar"/>
              </w:rPr>
              <w:t xml:space="preserve">功能应用模块演示</w:t>
            </w:r>
            <w:r/>
          </w:p>
        </w:tc>
        <w:tc>
          <w:tcPr>
            <w:tcW w:w="1218" w:type="dxa"/>
            <w:vAlign w:val="center"/>
            <w:textDirection w:val="lrTb"/>
            <w:noWrap w:val="false"/>
          </w:tcPr>
          <w:p>
            <w:pPr>
              <w:jc w:val="center"/>
              <w:widowControl/>
              <w:rPr>
                <w:rFonts w:ascii="Calibri" w:hAnsi="Calibri"/>
                <w:sz w:val="22"/>
                <w:lang w:bidi="ar"/>
              </w:rPr>
            </w:pPr>
            <w:r>
              <w:rPr>
                <w:rFonts w:hint="eastAsia" w:ascii="宋体" w:hAnsi="宋体" w:cs="宋体"/>
                <w:color w:val="000000"/>
                <w:sz w:val="22"/>
                <w:szCs w:val="22"/>
                <w:lang w:bidi="ar"/>
              </w:rPr>
              <w:t xml:space="preserve">20.00</w:t>
            </w:r>
            <w:r/>
          </w:p>
        </w:tc>
        <w:tc>
          <w:tcPr>
            <w:tcW w:w="6040"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cs="宋体"/>
                <w:color w:val="000000"/>
                <w:sz w:val="22"/>
                <w:szCs w:val="22"/>
                <w:lang w:bidi="ar"/>
              </w:rPr>
              <w:suppressLineNumbers w:val="0"/>
            </w:pPr>
            <w:r>
              <w:rPr>
                <w:rFonts w:hint="eastAsia" w:ascii="宋体" w:hAnsi="宋体" w:cs="宋体"/>
                <w:color w:val="000000"/>
              </w:rPr>
              <w:t xml:space="preserve">针对采购文件“第四章 采购需求”中“十一、项目演示要求”，</w:t>
            </w:r>
            <w:r>
              <w:rPr>
                <w:rFonts w:hint="eastAsia" w:ascii="宋体" w:hAnsi="宋体" w:cs="宋体"/>
                <w:color w:val="000000"/>
                <w:sz w:val="22"/>
                <w:szCs w:val="22"/>
                <w:lang w:bidi="ar"/>
              </w:rPr>
              <w:t xml:space="preserve">投标人提供本项目相关功能应用模块demo演示</w:t>
            </w:r>
            <w:r>
              <w:rPr>
                <w:rFonts w:hint="eastAsia" w:ascii="宋体" w:hAnsi="宋体" w:cs="宋体"/>
                <w:color w:val="000000"/>
                <w:sz w:val="22"/>
                <w:szCs w:val="22"/>
                <w:lang w:eastAsia="zh-CN" w:bidi="ar"/>
              </w:rPr>
              <w:t xml:space="preserve">，</w:t>
            </w:r>
            <w:r>
              <w:rPr>
                <w:rFonts w:hint="eastAsia" w:ascii="宋体" w:hAnsi="宋体" w:eastAsia="宋体" w:cs="宋体"/>
                <w:color w:val="auto"/>
                <w:sz w:val="22"/>
                <w:szCs w:val="22"/>
                <w:highlight w:val="none"/>
                <w:lang w:val="en-US" w:eastAsia="zh-CN" w:bidi="ar"/>
              </w:rPr>
              <w:t xml:space="preserve">需提供软件系统操作演示视音频（PPT等静态图片方式演示不得分），演示时间原则上不超过5分钟。供应商应将演示视频上传在响应文件组成—“视频演示”中，单个视频不超过30M，数量不限，未按要求操作无法上传的，责任由供应商自负。未按要求上传的对应项不得分。</w:t>
            </w:r>
            <w:r>
              <w:rPr>
                <w:rFonts w:hint="eastAsia" w:ascii="宋体" w:hAnsi="宋体" w:cs="宋体"/>
                <w:color w:val="000000"/>
                <w:sz w:val="22"/>
                <w:szCs w:val="22"/>
                <w:lang w:bidi="ar"/>
              </w:rPr>
              <w:t xml:space="preserve">本项最高20分。</w:t>
            </w:r>
            <w:r/>
          </w:p>
          <w:p>
            <w:pPr>
              <w:widowControl/>
            </w:pPr>
            <w:r>
              <w:rPr>
                <w:rFonts w:hint="eastAsia" w:ascii="宋体" w:hAnsi="宋体" w:cs="宋体"/>
                <w:color w:val="000000"/>
                <w:sz w:val="22"/>
                <w:szCs w:val="22"/>
                <w:lang w:bidi="ar"/>
              </w:rPr>
              <w:t xml:space="preserve">1、第三方施工破坏监测功能应用能力包括:市政管线第三方施工事件报警（定位、分类）、报警振动</w:t>
            </w:r>
            <w:bookmarkStart w:id="256" w:name="_GoBack"/>
            <w:r/>
            <w:bookmarkEnd w:id="256"/>
            <w:r>
              <w:rPr>
                <w:rFonts w:hint="eastAsia" w:ascii="宋体" w:hAnsi="宋体" w:cs="宋体"/>
                <w:color w:val="000000"/>
                <w:sz w:val="22"/>
                <w:szCs w:val="22"/>
                <w:lang w:bidi="ar"/>
              </w:rPr>
              <w:t xml:space="preserve">波形图分析、报警时频图分析。</w:t>
            </w:r>
            <w:bookmarkStart w:id="222" w:name="OLE_LINK6"/>
            <w:r/>
            <w:bookmarkStart w:id="223" w:name="OLE_LINK7"/>
            <w:r>
              <w:rPr>
                <w:rFonts w:hint="eastAsia" w:ascii="宋体" w:hAnsi="宋体" w:cs="宋体"/>
                <w:color w:val="000000"/>
                <w:sz w:val="22"/>
                <w:szCs w:val="22"/>
                <w:lang w:bidi="ar"/>
              </w:rPr>
              <w:t xml:space="preserve">演示满足以上功能要求得5分，</w:t>
            </w:r>
            <w:bookmarkStart w:id="224" w:name="OLE_LINK4"/>
            <w:r>
              <w:rPr>
                <w:rFonts w:hint="eastAsia"/>
              </w:rPr>
              <w:t xml:space="preserve">基本满足演示需求的，得3分，演示内容部分缺失的，得1分；没有内容或其他情况不满足招标文件需求的不得分。</w:t>
            </w:r>
            <w:bookmarkEnd w:id="222"/>
            <w:r/>
            <w:bookmarkEnd w:id="224"/>
            <w:r/>
            <w:bookmarkEnd w:id="223"/>
            <w:r/>
          </w:p>
          <w:p>
            <w:pPr>
              <w:widowControl/>
            </w:pPr>
            <w:r>
              <w:rPr>
                <w:rFonts w:hint="eastAsia" w:ascii="宋体" w:hAnsi="宋体" w:cs="宋体"/>
                <w:color w:val="000000"/>
                <w:sz w:val="22"/>
                <w:szCs w:val="22"/>
                <w:lang w:bidi="ar"/>
              </w:rPr>
              <w:t xml:space="preserve">2.供水管道泄漏监测功能应用能力包括:供水管道泄漏的报警（定位、分类）、报警振动波形图分析、报警时频图分析。演示满足以上功能要求得5分，</w:t>
            </w:r>
            <w:r>
              <w:rPr>
                <w:rFonts w:hint="eastAsia"/>
              </w:rPr>
              <w:t xml:space="preserve">基本满足演示需求的，得3分，演示内容部分缺失的，得1分；没有内容或其他情况不满足招标文件需求的不得分。</w:t>
            </w:r>
            <w:r/>
          </w:p>
          <w:p>
            <w:pPr>
              <w:widowControl/>
            </w:pPr>
            <w:r>
              <w:rPr>
                <w:rFonts w:hint="eastAsia" w:ascii="宋体" w:hAnsi="宋体" w:cs="宋体"/>
                <w:color w:val="000000"/>
                <w:sz w:val="22"/>
                <w:szCs w:val="22"/>
                <w:lang w:bidi="ar"/>
              </w:rPr>
              <w:t xml:space="preserve">3.雨污缺陷检测功能应用包括:雨水、污水管道内病害缺陷检测结果（定位、分类）、检测结果条纹图、管道摄像检测系统高清CCTV检测机器人复核图。演示满足以上功能要求得5分，</w:t>
            </w:r>
            <w:r>
              <w:rPr>
                <w:rFonts w:hint="eastAsia"/>
              </w:rPr>
              <w:t xml:space="preserve">基本满足演示需求的，得3分，演示内容部分缺失的，得1分；没有内容或其他情况不满足招标文件需求的不得分。</w:t>
            </w:r>
            <w:r/>
          </w:p>
          <w:p>
            <w:pP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4.混流监测功能应用包括:雨污混流混接点报警（定位）、缺陷点振动图分析、缺陷振动时频图分析。</w:t>
            </w:r>
            <w:r>
              <w:rPr>
                <w:rFonts w:ascii="宋体" w:hAnsi="宋体" w:cs="宋体"/>
                <w:color w:val="000000"/>
                <w:sz w:val="22"/>
                <w:szCs w:val="22"/>
                <w:lang w:bidi="ar"/>
              </w:rPr>
              <w:t xml:space="preserve">演示满足以上功能要求得</w:t>
            </w:r>
            <w:r>
              <w:rPr>
                <w:rFonts w:hint="eastAsia" w:ascii="宋体" w:hAnsi="宋体" w:cs="宋体"/>
                <w:color w:val="000000"/>
                <w:sz w:val="22"/>
                <w:szCs w:val="22"/>
                <w:lang w:bidi="ar"/>
              </w:rPr>
              <w:t xml:space="preserve">5</w:t>
            </w:r>
            <w:r>
              <w:rPr>
                <w:rFonts w:ascii="宋体" w:hAnsi="宋体" w:cs="宋体"/>
                <w:color w:val="000000"/>
                <w:sz w:val="22"/>
                <w:szCs w:val="22"/>
                <w:lang w:bidi="ar"/>
              </w:rPr>
              <w:t xml:space="preserve">分，基本满足演示需求的，得</w:t>
            </w:r>
            <w:r>
              <w:rPr>
                <w:rFonts w:hint="eastAsia" w:ascii="宋体" w:hAnsi="宋体" w:cs="宋体"/>
                <w:color w:val="000000"/>
                <w:sz w:val="22"/>
                <w:szCs w:val="22"/>
                <w:lang w:bidi="ar"/>
              </w:rPr>
              <w:t xml:space="preserve">3</w:t>
            </w:r>
            <w:r>
              <w:rPr>
                <w:rFonts w:ascii="宋体" w:hAnsi="宋体" w:cs="宋体"/>
                <w:color w:val="000000"/>
                <w:sz w:val="22"/>
                <w:szCs w:val="22"/>
                <w:lang w:bidi="ar"/>
              </w:rPr>
              <w:t xml:space="preserve">分，演示内容部分缺失的，得</w:t>
            </w:r>
            <w:r>
              <w:rPr>
                <w:rFonts w:hint="eastAsia" w:ascii="宋体" w:hAnsi="宋体" w:cs="宋体"/>
                <w:color w:val="000000"/>
                <w:sz w:val="22"/>
                <w:szCs w:val="22"/>
                <w:lang w:bidi="ar"/>
              </w:rPr>
              <w:t xml:space="preserve">1</w:t>
            </w:r>
            <w:r>
              <w:rPr>
                <w:rFonts w:ascii="宋体" w:hAnsi="宋体" w:cs="宋体"/>
                <w:color w:val="000000"/>
                <w:sz w:val="22"/>
                <w:szCs w:val="22"/>
                <w:lang w:bidi="ar"/>
              </w:rPr>
              <w:t xml:space="preserve">分；没有内容或其他情况不满足招标文件需求的不得分。</w:t>
            </w:r>
            <w:r/>
          </w:p>
        </w:tc>
      </w:tr>
      <w:tr>
        <w:trPr>
          <w:jc w:val="center"/>
          <w:trHeight w:val="416"/>
        </w:trPr>
        <w:tc>
          <w:tcPr>
            <w:tcW w:w="732" w:type="dxa"/>
            <w:vAlign w:val="center"/>
            <w:textDirection w:val="lrTb"/>
            <w:noWrap w:val="false"/>
          </w:tcPr>
          <w:p>
            <w:pPr>
              <w:jc w:val="center"/>
              <w:rPr>
                <w:rFonts w:ascii="Calibri" w:hAnsi="Calibri"/>
                <w:sz w:val="22"/>
                <w:lang w:bidi="ar"/>
              </w:rPr>
            </w:pPr>
            <w:r>
              <w:rPr>
                <w:rFonts w:hint="eastAsia" w:ascii="Calibri" w:hAnsi="Calibri"/>
                <w:sz w:val="22"/>
                <w:lang w:bidi="ar"/>
              </w:rPr>
              <w:t xml:space="preserve">8</w:t>
            </w:r>
            <w:r/>
          </w:p>
        </w:tc>
        <w:tc>
          <w:tcPr>
            <w:tcW w:w="1298" w:type="dxa"/>
            <w:vAlign w:val="center"/>
            <w:textDirection w:val="lrTb"/>
            <w:noWrap w:val="false"/>
          </w:tcPr>
          <w:p>
            <w:pPr>
              <w:jc w:val="center"/>
              <w:widowControl/>
              <w:rPr>
                <w:rFonts w:hint="eastAsia" w:ascii="宋体" w:hAnsi="宋体" w:cs="宋体"/>
                <w:sz w:val="22"/>
                <w:szCs w:val="22"/>
              </w:rPr>
            </w:pPr>
            <w:r>
              <w:rPr>
                <w:rFonts w:hint="eastAsia" w:ascii="宋体" w:hAnsi="宋体" w:cs="宋体"/>
                <w:color w:val="000000"/>
                <w:sz w:val="22"/>
                <w:szCs w:val="22"/>
                <w:lang w:bidi="ar"/>
              </w:rPr>
              <w:t xml:space="preserve">项目实施方案</w:t>
            </w:r>
            <w:r/>
          </w:p>
        </w:tc>
        <w:tc>
          <w:tcPr>
            <w:tcW w:w="1218" w:type="dxa"/>
            <w:vAlign w:val="center"/>
            <w:textDirection w:val="lrTb"/>
            <w:noWrap w:val="false"/>
          </w:tcPr>
          <w:p>
            <w:pPr>
              <w:jc w:val="center"/>
              <w:widowControl/>
              <w:rPr>
                <w:rFonts w:ascii="Calibri" w:hAnsi="Calibri"/>
                <w:sz w:val="22"/>
                <w:lang w:bidi="ar"/>
              </w:rPr>
            </w:pPr>
            <w:r>
              <w:rPr>
                <w:rFonts w:hint="eastAsia" w:ascii="宋体" w:hAnsi="宋体" w:cs="宋体"/>
                <w:color w:val="000000"/>
                <w:sz w:val="22"/>
                <w:szCs w:val="22"/>
                <w:lang w:bidi="ar"/>
              </w:rPr>
              <w:t xml:space="preserve">4.00</w:t>
            </w:r>
            <w:r/>
          </w:p>
        </w:tc>
        <w:tc>
          <w:tcPr>
            <w:tcW w:w="6040" w:type="dxa"/>
            <w:vAlign w:val="center"/>
            <w:textDirection w:val="lrTb"/>
            <w:noWrap w:val="false"/>
          </w:tcPr>
          <w:p>
            <w:pPr>
              <w:jc w:val="left"/>
              <w:widowControl/>
              <w:rPr>
                <w:rFonts w:hint="eastAsia" w:ascii="宋体" w:hAnsi="宋体" w:cs="宋体"/>
                <w:sz w:val="22"/>
                <w:szCs w:val="22"/>
              </w:rPr>
            </w:pPr>
            <w:r>
              <w:rPr>
                <w:rFonts w:hint="eastAsia" w:ascii="宋体" w:hAnsi="宋体" w:cs="宋体"/>
                <w:color w:val="000000"/>
                <w:sz w:val="22"/>
                <w:szCs w:val="22"/>
                <w:lang w:bidi="ar"/>
              </w:rPr>
              <w:t xml:space="preserve">投标人提供详细完整的项目组织实施方案，包含项目进度管控、质量管控体系、现场实施与安全管理、风险识别与应对等方案内容。</w:t>
            </w:r>
            <w:r>
              <w:rPr>
                <w:rFonts w:hint="eastAsia"/>
              </w:rPr>
              <w:t xml:space="preserve">方案内容详实，优于采购需求，得4分；方案内容基本详实，基本满足采购需求的，得2分；方案内容不完善，但通过后期优化能实现采购需求的，得1分；没有内容或其他情况不满足招标文件需求的不得分。</w:t>
            </w:r>
            <w:r/>
          </w:p>
        </w:tc>
      </w:tr>
      <w:tr>
        <w:trPr>
          <w:jc w:val="center"/>
          <w:trHeight w:val="416"/>
        </w:trPr>
        <w:tc>
          <w:tcPr>
            <w:tcW w:w="732" w:type="dxa"/>
            <w:vAlign w:val="center"/>
            <w:textDirection w:val="lrTb"/>
            <w:noWrap w:val="false"/>
          </w:tcPr>
          <w:p>
            <w:pPr>
              <w:jc w:val="center"/>
              <w:rPr>
                <w:rFonts w:ascii="Calibri" w:hAnsi="Calibri"/>
                <w:sz w:val="22"/>
                <w:lang w:bidi="ar"/>
              </w:rPr>
            </w:pPr>
            <w:r>
              <w:rPr>
                <w:rFonts w:hint="eastAsia" w:ascii="Calibri" w:hAnsi="Calibri"/>
                <w:sz w:val="22"/>
                <w:lang w:bidi="ar"/>
              </w:rPr>
              <w:t xml:space="preserve">9</w:t>
            </w:r>
            <w:r/>
          </w:p>
        </w:tc>
        <w:tc>
          <w:tcPr>
            <w:tcW w:w="1298" w:type="dxa"/>
            <w:vAlign w:val="center"/>
            <w:textDirection w:val="lrTb"/>
            <w:noWrap w:val="false"/>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培训要求</w:t>
            </w:r>
            <w:r/>
          </w:p>
        </w:tc>
        <w:tc>
          <w:tcPr>
            <w:tcW w:w="1218" w:type="dxa"/>
            <w:vAlign w:val="center"/>
            <w:textDirection w:val="lrTb"/>
            <w:noWrap w:val="false"/>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3.00</w:t>
            </w:r>
            <w:r/>
          </w:p>
        </w:tc>
        <w:tc>
          <w:tcPr>
            <w:tcW w:w="6040" w:type="dxa"/>
            <w:vAlign w:val="center"/>
            <w:textDirection w:val="lrTb"/>
            <w:noWrap w:val="false"/>
          </w:tcPr>
          <w:p>
            <w:pPr>
              <w:jc w:val="left"/>
              <w:widowControl/>
              <w:rPr>
                <w:rFonts w:hint="eastAsia" w:ascii="宋体" w:hAnsi="宋体" w:cs="宋体"/>
                <w:color w:val="000000"/>
                <w:sz w:val="22"/>
                <w:szCs w:val="22"/>
                <w:lang w:bidi="ar"/>
              </w:rPr>
            </w:pPr>
            <w:r>
              <w:rPr>
                <w:rFonts w:hint="eastAsia"/>
              </w:rPr>
              <w:t xml:space="preserve">根据投标人为本项目提供的培训方案，包括但不限于培训内容、培训时间、培训地点、培训目标、培训人数、培训方法和培训师资等进行打分。方案表述全面、相关措施可操作性强且优于采购需求，得3分；能够满足采购需求，内容基本详实，相关措施具有操作性，得2分；方案内容有所欠缺，但承诺经过优化可实现采购需求，得1分；没有内容或其他情况不满足采购文件需求的不得分。</w:t>
            </w:r>
            <w:r/>
          </w:p>
        </w:tc>
      </w:tr>
      <w:tr>
        <w:trPr>
          <w:jc w:val="center"/>
          <w:trHeight w:val="416"/>
        </w:trPr>
        <w:tc>
          <w:tcPr>
            <w:tcW w:w="732" w:type="dxa"/>
            <w:vAlign w:val="center"/>
            <w:textDirection w:val="lrTb"/>
            <w:noWrap w:val="false"/>
          </w:tcPr>
          <w:p>
            <w:pPr>
              <w:jc w:val="center"/>
              <w:rPr>
                <w:rFonts w:ascii="Calibri" w:hAnsi="Calibri"/>
                <w:sz w:val="22"/>
                <w:lang w:bidi="ar"/>
              </w:rPr>
            </w:pPr>
            <w:r>
              <w:rPr>
                <w:rFonts w:hint="eastAsia" w:ascii="Calibri" w:hAnsi="Calibri"/>
                <w:sz w:val="22"/>
                <w:lang w:bidi="ar"/>
              </w:rPr>
              <w:t xml:space="preserve">10</w:t>
            </w:r>
            <w:r/>
          </w:p>
        </w:tc>
        <w:tc>
          <w:tcPr>
            <w:tcW w:w="1298" w:type="dxa"/>
            <w:vAlign w:val="center"/>
            <w:textDirection w:val="lrTb"/>
            <w:noWrap w:val="false"/>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验收方案</w:t>
            </w:r>
            <w:r/>
          </w:p>
        </w:tc>
        <w:tc>
          <w:tcPr>
            <w:tcW w:w="1218" w:type="dxa"/>
            <w:vAlign w:val="center"/>
            <w:textDirection w:val="lrTb"/>
            <w:noWrap w:val="false"/>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3.00</w:t>
            </w:r>
            <w:r/>
          </w:p>
        </w:tc>
        <w:tc>
          <w:tcPr>
            <w:tcW w:w="6040" w:type="dxa"/>
            <w:vAlign w:val="center"/>
            <w:textDirection w:val="lrTb"/>
            <w:noWrap w:val="false"/>
          </w:tcPr>
          <w:p>
            <w:pPr>
              <w:jc w:val="left"/>
              <w:widowControl/>
              <w:rPr>
                <w:rFonts w:hint="eastAsia" w:ascii="宋体" w:hAnsi="宋体" w:cs="宋体"/>
                <w:color w:val="000000"/>
                <w:sz w:val="22"/>
                <w:szCs w:val="22"/>
                <w:lang w:bidi="ar"/>
              </w:rPr>
            </w:pPr>
            <w:r>
              <w:rPr>
                <w:rFonts w:hint="eastAsia"/>
              </w:rPr>
              <w:t xml:space="preserve">根据投标人针对本项目制定的验收方案进行打分。方案内容详实，优于采购需求，得3分；方案内容基本详实，基本满足采购需求的，得2分；方案内容不完善，但通过后期优化能实现采购需求的，得1分；没有内容或其他情况不满足招标文件需求的不得分。</w:t>
            </w:r>
            <w:r/>
          </w:p>
        </w:tc>
      </w:tr>
      <w:tr>
        <w:trPr>
          <w:jc w:val="center"/>
          <w:trHeight w:val="795"/>
        </w:trPr>
        <w:tc>
          <w:tcPr>
            <w:tcW w:w="732" w:type="dxa"/>
            <w:vAlign w:val="center"/>
            <w:textDirection w:val="lrTb"/>
            <w:noWrap w:val="false"/>
          </w:tcPr>
          <w:p>
            <w:pPr>
              <w:jc w:val="center"/>
              <w:rPr>
                <w:rFonts w:ascii="Calibri" w:hAnsi="Calibri"/>
                <w:sz w:val="22"/>
                <w:lang w:bidi="ar"/>
              </w:rPr>
            </w:pPr>
            <w:r>
              <w:rPr>
                <w:rFonts w:hint="eastAsia" w:ascii="Calibri" w:hAnsi="Calibri"/>
                <w:sz w:val="22"/>
                <w:lang w:bidi="ar"/>
              </w:rPr>
              <w:t xml:space="preserve">9</w:t>
            </w:r>
            <w:r/>
          </w:p>
        </w:tc>
        <w:tc>
          <w:tcPr>
            <w:tcW w:w="1298" w:type="dxa"/>
            <w:vAlign w:val="center"/>
            <w:textDirection w:val="lrTb"/>
            <w:noWrap w:val="false"/>
          </w:tcPr>
          <w:p>
            <w:pPr>
              <w:jc w:val="center"/>
              <w:widowControl/>
              <w:rPr>
                <w:rFonts w:hint="eastAsia" w:ascii="宋体" w:hAnsi="宋体" w:cs="宋体"/>
                <w:sz w:val="22"/>
                <w:szCs w:val="22"/>
              </w:rPr>
            </w:pPr>
            <w:r>
              <w:rPr>
                <w:rFonts w:hint="eastAsia" w:ascii="宋体" w:hAnsi="宋体" w:cs="宋体"/>
                <w:color w:val="000000"/>
                <w:sz w:val="22"/>
                <w:szCs w:val="22"/>
                <w:lang w:bidi="ar"/>
              </w:rPr>
              <w:t xml:space="preserve">售后服务方案</w:t>
            </w:r>
            <w:r/>
          </w:p>
        </w:tc>
        <w:tc>
          <w:tcPr>
            <w:tcW w:w="1218" w:type="dxa"/>
            <w:vAlign w:val="center"/>
            <w:textDirection w:val="lrTb"/>
            <w:noWrap w:val="false"/>
          </w:tcPr>
          <w:p>
            <w:pPr>
              <w:jc w:val="center"/>
              <w:widowControl/>
              <w:rPr>
                <w:rFonts w:ascii="Calibri" w:hAnsi="Calibri"/>
                <w:sz w:val="22"/>
                <w:lang w:bidi="ar"/>
              </w:rPr>
            </w:pPr>
            <w:r>
              <w:rPr>
                <w:rFonts w:hint="eastAsia" w:ascii="宋体" w:hAnsi="宋体" w:cs="宋体"/>
                <w:color w:val="000000"/>
                <w:sz w:val="22"/>
                <w:szCs w:val="22"/>
                <w:lang w:bidi="ar"/>
              </w:rPr>
              <w:t xml:space="preserve">3.00</w:t>
            </w:r>
            <w:r/>
          </w:p>
        </w:tc>
        <w:tc>
          <w:tcPr>
            <w:tcW w:w="6040" w:type="dxa"/>
            <w:vAlign w:val="center"/>
            <w:textDirection w:val="lrTb"/>
            <w:noWrap w:val="false"/>
          </w:tcPr>
          <w:p>
            <w:pPr>
              <w:jc w:val="left"/>
              <w:widowControl/>
              <w:rPr>
                <w:rFonts w:hint="eastAsia" w:ascii="宋体" w:hAnsi="宋体" w:cs="宋体"/>
                <w:sz w:val="22"/>
                <w:szCs w:val="22"/>
              </w:rPr>
            </w:pPr>
            <w:r>
              <w:rPr>
                <w:rFonts w:hint="eastAsia" w:ascii="宋体" w:hAnsi="宋体" w:cs="宋体"/>
                <w:color w:val="000000"/>
                <w:sz w:val="22"/>
                <w:szCs w:val="22"/>
                <w:lang w:bidi="ar"/>
              </w:rPr>
              <w:t xml:space="preserve">投标人提供详细完整的售后服务方案，包含日常运维、故障响应与应急保障等方案内容。</w:t>
            </w:r>
            <w:r>
              <w:rPr>
                <w:rFonts w:ascii="宋体" w:hAnsi="宋体" w:cs="宋体"/>
                <w:color w:val="000000"/>
                <w:sz w:val="22"/>
                <w:szCs w:val="22"/>
                <w:lang w:bidi="ar"/>
              </w:rPr>
              <w:t xml:space="preserve">方案内容详实，优于采购需求，得</w:t>
            </w:r>
            <w:r>
              <w:rPr>
                <w:rFonts w:hint="eastAsia" w:ascii="宋体" w:hAnsi="宋体" w:cs="宋体"/>
                <w:color w:val="000000"/>
                <w:sz w:val="22"/>
                <w:szCs w:val="22"/>
                <w:lang w:bidi="ar"/>
              </w:rPr>
              <w:t xml:space="preserve">3</w:t>
            </w:r>
            <w:r>
              <w:rPr>
                <w:rFonts w:ascii="宋体" w:hAnsi="宋体" w:cs="宋体"/>
                <w:color w:val="000000"/>
                <w:sz w:val="22"/>
                <w:szCs w:val="22"/>
                <w:lang w:bidi="ar"/>
              </w:rPr>
              <w:t xml:space="preserve">分；方案内容基本详实，基本满足采购需求的，得</w:t>
            </w:r>
            <w:r>
              <w:rPr>
                <w:rFonts w:hint="eastAsia" w:ascii="宋体" w:hAnsi="宋体" w:cs="宋体"/>
                <w:color w:val="000000"/>
                <w:sz w:val="22"/>
                <w:szCs w:val="22"/>
                <w:lang w:bidi="ar"/>
              </w:rPr>
              <w:t xml:space="preserve">2</w:t>
            </w:r>
            <w:r>
              <w:rPr>
                <w:rFonts w:ascii="宋体" w:hAnsi="宋体" w:cs="宋体"/>
                <w:color w:val="000000"/>
                <w:sz w:val="22"/>
                <w:szCs w:val="22"/>
                <w:lang w:bidi="ar"/>
              </w:rPr>
              <w:t xml:space="preserve">分；方案内容不完善，但通过后期优化能实现采购需求的，得</w:t>
            </w:r>
            <w:r>
              <w:rPr>
                <w:rFonts w:hint="eastAsia" w:ascii="宋体" w:hAnsi="宋体" w:cs="宋体"/>
                <w:color w:val="000000"/>
                <w:sz w:val="22"/>
                <w:szCs w:val="22"/>
                <w:lang w:bidi="ar"/>
              </w:rPr>
              <w:t xml:space="preserve">1</w:t>
            </w:r>
            <w:r>
              <w:rPr>
                <w:rFonts w:ascii="宋体" w:hAnsi="宋体" w:cs="宋体"/>
                <w:color w:val="000000"/>
                <w:sz w:val="22"/>
                <w:szCs w:val="22"/>
                <w:lang w:bidi="ar"/>
              </w:rPr>
              <w:t xml:space="preserve">分；没有内容或其他情况不满足招标文件需求的不得分。</w:t>
            </w:r>
            <w:r/>
          </w:p>
        </w:tc>
      </w:tr>
    </w:tbl>
    <w:p>
      <w:pPr>
        <w:ind w:firstLine="241"/>
        <w:spacing w:line="360" w:lineRule="auto"/>
        <w:rPr>
          <w:sz w:val="24"/>
          <w:highlight w:val="white"/>
        </w:rPr>
      </w:pPr>
      <w:r>
        <w:rPr>
          <w:rFonts w:hint="eastAsia" w:eastAsia="仿宋_GB2312"/>
          <w:b/>
          <w:sz w:val="24"/>
          <w:highlight w:val="white"/>
        </w:rPr>
        <w:t xml:space="preserve">（三）评标结果。</w:t>
      </w:r>
      <w:r>
        <w:rPr>
          <w:rFonts w:hint="eastAsia"/>
          <w:sz w:val="24"/>
          <w:highlight w:val="white"/>
        </w:rPr>
        <w:t xml:space="preserve">评标委员会按照本办法规定推荐中标候选人，并形成评标报告。</w:t>
      </w:r>
      <w:r/>
    </w:p>
    <w:p>
      <w:pPr>
        <w:ind w:firstLine="241"/>
        <w:spacing w:line="360" w:lineRule="auto"/>
        <w:rPr>
          <w:rFonts w:eastAsia="仿宋_GB2312"/>
          <w:b/>
          <w:sz w:val="24"/>
          <w:highlight w:val="white"/>
        </w:rPr>
      </w:pPr>
      <w:r>
        <w:rPr>
          <w:rFonts w:hint="eastAsia" w:eastAsia="仿宋_GB2312"/>
          <w:b/>
          <w:sz w:val="24"/>
          <w:highlight w:val="white"/>
        </w:rPr>
        <w:t xml:space="preserve">（四）政府采购政策功能落实</w:t>
      </w:r>
      <w:r/>
    </w:p>
    <w:p>
      <w:pPr>
        <w:ind w:firstLine="241"/>
        <w:spacing w:line="360" w:lineRule="auto"/>
        <w:rPr>
          <w:rFonts w:hint="eastAsia" w:eastAsia="仿宋_GB2312"/>
          <w:b/>
          <w:sz w:val="24"/>
          <w:lang w:val="en-US" w:eastAsia="zh-CN"/>
        </w:rPr>
      </w:pPr>
      <w:r>
        <w:rPr>
          <w:rFonts w:hint="eastAsia" w:eastAsia="仿宋_GB2312"/>
          <w:b/>
          <w:bCs/>
          <w:sz w:val="24"/>
          <w:highlight w:val="white"/>
        </w:rPr>
        <w:t xml:space="preserve">本项目落实的政府采购政策对应以下序号为</w:t>
      </w:r>
      <w:r>
        <w:rPr>
          <w:rFonts w:hint="eastAsia" w:eastAsia="仿宋_GB2312"/>
          <w:b/>
          <w:bCs/>
          <w:sz w:val="24"/>
          <w:highlight w:val="white"/>
          <w:u w:val="single"/>
        </w:rPr>
        <w:t xml:space="preserve">1、2、</w:t>
      </w:r>
      <w:r>
        <w:rPr>
          <w:rFonts w:hint="eastAsia" w:eastAsia="仿宋_GB2312"/>
          <w:b/>
          <w:bCs/>
          <w:sz w:val="24"/>
          <w:highlight w:val="white"/>
          <w:u w:val="single"/>
          <w:lang w:val="en-US" w:eastAsia="zh-CN"/>
        </w:rPr>
        <w:t xml:space="preserve">4</w:t>
      </w:r>
      <w:r/>
    </w:p>
    <w:p>
      <w:pPr>
        <w:numPr>
          <w:ilvl w:val="0"/>
          <w:numId w:val="13"/>
        </w:numPr>
        <w:ind w:firstLine="480"/>
        <w:spacing w:line="360" w:lineRule="auto"/>
        <w:rPr>
          <w:rFonts w:cs="仿宋_GB2312"/>
          <w:sz w:val="24"/>
          <w:highlight w:val="white"/>
        </w:rPr>
      </w:pPr>
      <w:r>
        <w:rPr>
          <w:rFonts w:hint="eastAsia" w:cs="仿宋_GB2312"/>
          <w:sz w:val="24"/>
          <w:highlight w:val="white"/>
        </w:rPr>
        <w:t xml:space="preserve">采购本国货物、工程和服务</w:t>
      </w:r>
      <w:r/>
    </w:p>
    <w:p>
      <w:pPr>
        <w:ind w:firstLine="480"/>
        <w:spacing w:line="360" w:lineRule="auto"/>
        <w:rPr>
          <w:rFonts w:cs="仿宋_GB2312"/>
          <w:sz w:val="24"/>
          <w:highlight w:val="white"/>
        </w:rPr>
      </w:pPr>
      <w:r>
        <w:rPr>
          <w:rFonts w:hint="eastAsia" w:cs="仿宋_GB2312"/>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360" w:lineRule="auto"/>
        <w:rPr>
          <w:rFonts w:cs="仿宋_GB2312"/>
          <w:sz w:val="24"/>
          <w:highlight w:val="white"/>
        </w:rPr>
      </w:pPr>
      <w:r>
        <w:rPr>
          <w:rFonts w:hint="eastAsia" w:cs="仿宋_GB2312"/>
          <w:sz w:val="24"/>
          <w:highlight w:val="white"/>
        </w:rPr>
        <w:t xml:space="preserve">2、</w:t>
      </w:r>
      <w:r>
        <w:rPr>
          <w:rFonts w:cs="仿宋_GB2312"/>
          <w:sz w:val="24"/>
          <w:highlight w:val="white"/>
        </w:rPr>
        <w:t xml:space="preserve">中小企业政策</w:t>
      </w:r>
      <w:bookmarkEnd w:id="212"/>
      <w:r/>
      <w:bookmarkEnd w:id="213"/>
      <w:r/>
      <w:bookmarkEnd w:id="214"/>
      <w:r/>
      <w:r/>
    </w:p>
    <w:p>
      <w:pPr>
        <w:ind w:firstLine="480"/>
        <w:spacing w:line="360" w:lineRule="auto"/>
        <w:rPr>
          <w:sz w:val="24"/>
          <w:highlight w:val="white"/>
        </w:rPr>
      </w:pPr>
      <w:r/>
      <w:bookmarkStart w:id="225" w:name="_Hlt26955039"/>
      <w:r/>
      <w:bookmarkEnd w:id="225"/>
      <w:r/>
      <w:bookmarkStart w:id="226" w:name="_Hlt26671244"/>
      <w:r/>
      <w:bookmarkEnd w:id="226"/>
      <w:r/>
      <w:bookmarkStart w:id="227" w:name="_Toc120614282"/>
      <w:r/>
      <w:bookmarkStart w:id="228" w:name="_Toc26554094"/>
      <w:r/>
      <w:bookmarkStart w:id="229" w:name="_Toc49090576"/>
      <w:r>
        <w:rPr>
          <w:rFonts w:hint="eastAsia"/>
          <w:sz w:val="24"/>
          <w:highlight w:val="white"/>
        </w:rPr>
        <w:t xml:space="preserve">本项目按以下</w:t>
      </w:r>
      <w:r>
        <w:rPr>
          <w:rFonts w:hint="eastAsia"/>
          <w:sz w:val="24"/>
          <w:highlight w:val="white"/>
          <w:u w:val="single"/>
        </w:rPr>
        <w:t xml:space="preserve">第2种</w:t>
      </w:r>
      <w:r>
        <w:rPr>
          <w:rFonts w:hint="eastAsia"/>
          <w:sz w:val="24"/>
          <w:highlight w:val="white"/>
        </w:rPr>
        <w:t xml:space="preserve">政策确定本项目落实的中小企业政策：</w:t>
      </w:r>
      <w:r/>
    </w:p>
    <w:p>
      <w:pPr>
        <w:ind w:firstLine="240"/>
        <w:spacing w:line="360" w:lineRule="auto"/>
        <w:rPr>
          <w:sz w:val="24"/>
          <w:highlight w:val="white"/>
        </w:rPr>
      </w:pPr>
      <w:r>
        <w:rPr>
          <w:rFonts w:hint="eastAsia"/>
          <w:sz w:val="24"/>
          <w:highlight w:val="white"/>
        </w:rPr>
        <w:t xml:space="preserve">（1）本项目专门面向中小企业（含监狱企业、残疾人福利企业）采购。</w:t>
      </w:r>
      <w:r/>
    </w:p>
    <w:p>
      <w:pPr>
        <w:ind w:firstLine="240"/>
        <w:spacing w:line="360" w:lineRule="auto"/>
        <w:rPr>
          <w:rFonts w:cs="仿宋_GB2312"/>
          <w:sz w:val="24"/>
          <w:highlight w:val="white"/>
        </w:rPr>
      </w:pPr>
      <w:r>
        <w:rPr>
          <w:rFonts w:hint="eastAsia"/>
          <w:sz w:val="24"/>
          <w:highlight w:val="white"/>
        </w:rPr>
        <w:t xml:space="preserve">（2）投标人提供的货物、工程或者服务符合规定情形的，对小微企业报价给予</w:t>
      </w:r>
      <w:r>
        <w:rPr>
          <w:rFonts w:hint="eastAsia"/>
          <w:sz w:val="24"/>
          <w:highlight w:val="white"/>
          <w:u w:val="single"/>
        </w:rPr>
        <w:t xml:space="preserve">15%</w:t>
      </w:r>
      <w:r>
        <w:rPr>
          <w:rFonts w:hint="eastAsia"/>
          <w:sz w:val="24"/>
          <w:highlight w:val="white"/>
        </w:rPr>
        <w:t xml:space="preserve">（工程项目为5%）扣除，</w:t>
      </w:r>
      <w:r>
        <w:rPr>
          <w:rFonts w:hint="eastAsia" w:cs="仿宋_GB2312"/>
          <w:sz w:val="24"/>
          <w:highlight w:val="white"/>
        </w:rPr>
        <w:t xml:space="preserve">用扣除后的价格参加评审。</w:t>
      </w:r>
      <w:r/>
    </w:p>
    <w:p>
      <w:pPr>
        <w:ind w:firstLine="480"/>
        <w:spacing w:line="360" w:lineRule="auto"/>
        <w:rPr>
          <w:rFonts w:cs="仿宋_GB2312"/>
          <w:sz w:val="24"/>
          <w:highlight w:val="white"/>
        </w:rPr>
      </w:pPr>
      <w:r>
        <w:rPr>
          <w:rFonts w:hint="eastAsia" w:cs="仿宋_GB2312"/>
          <w:sz w:val="24"/>
          <w:highlight w:val="white"/>
        </w:rPr>
        <w:t xml:space="preserve">（一）在货物采购项目中，货物由中小企业制造，即货物由中小企业生产且使用该中小企业商号或者注册商标；</w:t>
      </w:r>
      <w:r/>
    </w:p>
    <w:p>
      <w:pPr>
        <w:ind w:firstLine="480"/>
        <w:spacing w:line="360" w:lineRule="auto"/>
        <w:rPr>
          <w:rFonts w:cs="仿宋_GB2312"/>
          <w:sz w:val="24"/>
          <w:highlight w:val="white"/>
        </w:rPr>
      </w:pPr>
      <w:r>
        <w:rPr>
          <w:rFonts w:hint="eastAsia" w:cs="仿宋_GB2312"/>
          <w:sz w:val="24"/>
          <w:highlight w:val="white"/>
        </w:rPr>
        <w:t xml:space="preserve">（二）在工程采购项目中，工程由中小企业承建，即工程施工单位为中小企业；</w:t>
      </w:r>
      <w:r/>
    </w:p>
    <w:p>
      <w:pPr>
        <w:ind w:firstLine="480"/>
        <w:spacing w:line="360" w:lineRule="auto"/>
        <w:rPr>
          <w:sz w:val="24"/>
          <w:highlight w:val="white"/>
        </w:rPr>
      </w:pPr>
      <w:r>
        <w:rPr>
          <w:rFonts w:hint="eastAsia" w:cs="仿宋_GB2312"/>
          <w:sz w:val="24"/>
          <w:highlight w:val="white"/>
        </w:rPr>
        <w:t xml:space="preserve">（三）在服务采购项目中，服务由中小企业承接，即提供服务的人员为中小企业依照《中华人民共和国民法典》订立劳动合同的从业人员。</w:t>
      </w:r>
      <w:r/>
    </w:p>
    <w:p>
      <w:pPr>
        <w:ind w:firstLine="480"/>
        <w:spacing w:line="360" w:lineRule="auto"/>
        <w:rPr>
          <w:sz w:val="24"/>
          <w:highlight w:val="white"/>
        </w:rPr>
      </w:pPr>
      <w:r>
        <w:rPr>
          <w:rFonts w:hint="eastAsia" w:cs="仿宋_GB2312"/>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360" w:lineRule="auto"/>
        <w:rPr>
          <w:sz w:val="24"/>
          <w:highlight w:val="white"/>
        </w:rPr>
      </w:pPr>
      <w:r>
        <w:rPr>
          <w:rFonts w:hint="eastAsia" w:cs="仿宋_GB2312"/>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sz w:val="24"/>
          <w:highlight w:val="white"/>
        </w:rPr>
      </w:pPr>
      <w:r>
        <w:rPr>
          <w:rFonts w:hint="eastAsia" w:cs="仿宋_GB2312"/>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rFonts w:cs="仿宋_GB2312"/>
          <w:sz w:val="24"/>
          <w:highlight w:val="white"/>
        </w:rPr>
      </w:pPr>
      <w:r>
        <w:rPr>
          <w:rFonts w:hint="eastAsia" w:cs="仿宋_GB2312"/>
          <w:sz w:val="24"/>
          <w:highlight w:val="white"/>
        </w:rPr>
        <w:t xml:space="preserve">3、政府采购节能产品、环境标志产品</w:t>
      </w:r>
      <w:r/>
    </w:p>
    <w:p>
      <w:pPr>
        <w:ind w:firstLine="480"/>
        <w:spacing w:line="460" w:lineRule="exact"/>
        <w:rPr>
          <w:rFonts w:cs="仿宋_GB2312"/>
          <w:sz w:val="24"/>
          <w:highlight w:val="white"/>
        </w:rPr>
      </w:pPr>
      <w:r>
        <w:rPr>
          <w:rFonts w:hint="eastAsia" w:cs="仿宋_GB2312"/>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sz w:val="24"/>
          <w:highlight w:val="white"/>
        </w:rPr>
      </w:pPr>
      <w:r>
        <w:rPr>
          <w:rFonts w:hint="eastAsia" w:cs="仿宋_GB2312"/>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cs="仿宋_GB2312"/>
          <w:sz w:val="24"/>
          <w:highlight w:val="white"/>
        </w:rPr>
      </w:pPr>
      <w:r>
        <w:rPr>
          <w:rFonts w:hint="eastAsia" w:cs="仿宋_GB2312"/>
          <w:sz w:val="24"/>
          <w:highlight w:val="white"/>
        </w:rPr>
        <w:t xml:space="preserve">（3）采购人拟采购的产品属于优先采购的节能环保品目清单范围的，按以下条件优先采购：</w:t>
      </w:r>
      <w:r/>
    </w:p>
    <w:p>
      <w:pPr>
        <w:ind w:firstLine="480"/>
        <w:spacing w:line="460" w:lineRule="exact"/>
        <w:rPr>
          <w:rFonts w:cs="仿宋_GB2312"/>
          <w:sz w:val="24"/>
          <w:highlight w:val="white"/>
        </w:rPr>
      </w:pPr>
      <w:r>
        <w:rPr>
          <w:rFonts w:hint="eastAsia" w:cs="仿宋_GB2312"/>
          <w:sz w:val="24"/>
          <w:highlight w:val="white"/>
        </w:rPr>
        <w:t xml:space="preserve">采用综合评分法的项目，对提供有效节能环保证书的投标人加分。</w:t>
      </w:r>
      <w:r/>
    </w:p>
    <w:p>
      <w:pPr>
        <w:ind w:firstLine="480"/>
        <w:spacing w:line="460" w:lineRule="exact"/>
        <w:rPr>
          <w:rFonts w:cs="仿宋_GB2312"/>
          <w:sz w:val="24"/>
          <w:highlight w:val="white"/>
        </w:rPr>
      </w:pPr>
      <w:r>
        <w:rPr>
          <w:rFonts w:hint="eastAsia" w:cs="仿宋_GB2312"/>
          <w:sz w:val="24"/>
          <w:highlight w:val="white"/>
        </w:rPr>
        <w:t xml:space="preserve">采用最低评标价法的项目，同等条件下优先推荐提供有效节能环保证书多的投标人为中标人。</w:t>
      </w:r>
      <w:r>
        <w:rPr>
          <w:rFonts w:hint="eastAsia" w:cs="Courier New"/>
          <w:b/>
          <w:bCs/>
          <w:sz w:val="24"/>
          <w:szCs w:val="24"/>
        </w:rPr>
        <w:t xml:space="preserve">注：本项目无节能产品、环境标志产品。</w:t>
      </w:r>
      <w:r/>
    </w:p>
    <w:p>
      <w:pPr>
        <w:ind w:firstLine="480"/>
        <w:spacing w:line="460" w:lineRule="exact"/>
        <w:rPr>
          <w:rFonts w:cs="仿宋_GB2312"/>
          <w:sz w:val="24"/>
          <w:highlight w:val="white"/>
        </w:rPr>
      </w:pPr>
      <w:r>
        <w:rPr>
          <w:rFonts w:hint="eastAsia" w:cs="仿宋_GB2312"/>
          <w:sz w:val="24"/>
          <w:highlight w:val="white"/>
        </w:rPr>
        <w:t xml:space="preserve">4、商品包装、快递包装政府采购需求标准（试行）</w:t>
      </w:r>
      <w:r/>
    </w:p>
    <w:p>
      <w:pPr>
        <w:ind w:firstLine="480"/>
        <w:spacing w:line="460" w:lineRule="exact"/>
        <w:rPr>
          <w:rFonts w:cs="仿宋_GB2312"/>
          <w:sz w:val="24"/>
          <w:highlight w:val="white"/>
        </w:rPr>
      </w:pPr>
      <w:r>
        <w:rPr>
          <w:rFonts w:hint="eastAsia"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sz w:val="24"/>
          <w:highlight w:val="white"/>
        </w:rPr>
      </w:pPr>
      <w:r>
        <w:rPr>
          <w:rFonts w:hint="eastAsia" w:cs="仿宋_GB2312"/>
          <w:sz w:val="24"/>
          <w:highlight w:val="white"/>
        </w:rPr>
        <w:t xml:space="preserve">5、绿色数据中心政府采购需求标准（试行）</w:t>
      </w:r>
      <w:r/>
    </w:p>
    <w:p>
      <w:pPr>
        <w:ind w:firstLine="480"/>
        <w:spacing w:line="460" w:lineRule="exact"/>
        <w:rPr>
          <w:rFonts w:cs="仿宋_GB2312"/>
          <w:sz w:val="24"/>
          <w:highlight w:val="white"/>
        </w:rPr>
      </w:pPr>
      <w:r>
        <w:rPr>
          <w:rFonts w:hint="eastAsia" w:cs="仿宋_GB2312"/>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2"/>
        <w:jc w:val="left"/>
        <w:spacing w:line="500" w:lineRule="exact"/>
        <w:rPr>
          <w:rStyle w:val="1180"/>
          <w:rFonts w:hint="eastAsia" w:ascii="宋体" w:hAnsi="宋体" w:cs="宋体"/>
          <w:b/>
          <w:sz w:val="24"/>
        </w:rPr>
      </w:pPr>
      <w:r>
        <w:rPr>
          <w:rStyle w:val="1180"/>
          <w:rFonts w:hint="eastAsia" w:ascii="宋体" w:hAnsi="宋体" w:cs="宋体"/>
          <w:b/>
          <w:sz w:val="24"/>
        </w:rPr>
        <w:t xml:space="preserve">6、关于推动解决政府采购异常低价问题相关工作的通知</w:t>
      </w:r>
      <w:r/>
    </w:p>
    <w:p>
      <w:pPr>
        <w:ind w:firstLine="480"/>
        <w:jc w:val="left"/>
        <w:spacing w:line="500" w:lineRule="exact"/>
        <w:rPr>
          <w:rFonts w:hint="eastAsia" w:ascii="宋体" w:hAnsi="宋体" w:cs="宋体"/>
          <w:bCs/>
          <w:sz w:val="24"/>
        </w:rPr>
      </w:pPr>
      <w:r>
        <w:rPr>
          <w:rFonts w:hint="eastAsia" w:ascii="宋体" w:hAnsi="宋体" w:cs="宋体"/>
          <w:bCs/>
          <w:sz w:val="24"/>
        </w:rPr>
        <w:t xml:space="preserve">（一）政府采购评审中出现下列情形之一的，评审委员会应当启动异常低价投标（响应）审查程序：</w:t>
      </w:r>
      <w:r/>
    </w:p>
    <w:p>
      <w:pPr>
        <w:ind w:firstLine="480"/>
        <w:jc w:val="left"/>
        <w:spacing w:line="500" w:lineRule="exact"/>
        <w:rPr>
          <w:rFonts w:hint="eastAsia" w:ascii="宋体" w:hAnsi="宋体" w:cs="宋体"/>
          <w:bCs/>
          <w:sz w:val="24"/>
        </w:rPr>
      </w:pPr>
      <w:r>
        <w:rPr>
          <w:rFonts w:hint="eastAsia" w:ascii="宋体" w:hAnsi="宋体" w:cs="宋体"/>
          <w:bCs/>
          <w:sz w:val="24"/>
        </w:rPr>
        <w:t xml:space="preserve">1.投标（响应）报价低于全部通过符合性审查供应商投标（响应）报价平均值50%的，即投标（响应）报价&lt;全部通过符合性审查供应商投标（响应）报价平均值X50%；</w:t>
      </w:r>
      <w:r/>
    </w:p>
    <w:p>
      <w:pPr>
        <w:ind w:firstLine="480"/>
        <w:jc w:val="left"/>
        <w:spacing w:line="500" w:lineRule="exact"/>
        <w:rPr>
          <w:rFonts w:hint="eastAsia" w:ascii="宋体" w:hAnsi="宋体" w:cs="宋体"/>
          <w:bCs/>
          <w:sz w:val="24"/>
        </w:rPr>
      </w:pPr>
      <w:r>
        <w:rPr>
          <w:rFonts w:hint="eastAsia" w:ascii="宋体" w:hAnsi="宋体" w:cs="宋体"/>
          <w:bCs/>
          <w:sz w:val="24"/>
        </w:rPr>
        <w:t xml:space="preserve">2.投标（响应）报价低于通过符合性审查的次低报价供应商投标（响应）报价50%的，即投标（响应）报价&lt;通过符合性审查的次低报价供应商投标（响应）报价X50%；</w:t>
      </w:r>
      <w:r/>
    </w:p>
    <w:p>
      <w:pPr>
        <w:ind w:firstLine="480"/>
        <w:jc w:val="left"/>
        <w:spacing w:line="500" w:lineRule="exact"/>
        <w:rPr>
          <w:rFonts w:hint="eastAsia" w:ascii="宋体" w:hAnsi="宋体" w:cs="宋体"/>
          <w:bCs/>
          <w:sz w:val="24"/>
        </w:rPr>
      </w:pPr>
      <w:r>
        <w:rPr>
          <w:rFonts w:hint="eastAsia" w:ascii="宋体" w:hAnsi="宋体" w:cs="宋体"/>
          <w:bCs/>
          <w:sz w:val="24"/>
        </w:rPr>
        <w:t xml:space="preserve">3.投标（响应）报价低于采购项目最高限价45%的，即投标（响应）报价&lt;采购项目最高限价X45%；</w:t>
      </w:r>
      <w:r/>
    </w:p>
    <w:p>
      <w:pPr>
        <w:ind w:firstLine="480"/>
        <w:jc w:val="left"/>
        <w:spacing w:line="500" w:lineRule="exact"/>
        <w:rPr>
          <w:rFonts w:hint="eastAsia" w:ascii="宋体" w:hAnsi="宋体" w:cs="宋体"/>
          <w:bCs/>
          <w:sz w:val="24"/>
        </w:rPr>
      </w:pPr>
      <w:r>
        <w:rPr>
          <w:rFonts w:hint="eastAsia" w:ascii="宋体" w:hAnsi="宋体" w:cs="宋体"/>
          <w:bCs/>
          <w:sz w:val="24"/>
        </w:rPr>
        <w:t xml:space="preserve">4.评审委员会基于专业判断，认为供应商报价过低，有可能影响产品质量或者不能诚信履约的其他情形。</w:t>
      </w:r>
      <w:r/>
    </w:p>
    <w:p>
      <w:pPr>
        <w:ind w:firstLine="240"/>
        <w:jc w:val="left"/>
        <w:spacing w:line="500" w:lineRule="exact"/>
        <w:rPr>
          <w:rFonts w:cs="仿宋_GB2312"/>
          <w:sz w:val="24"/>
          <w:highlight w:val="white"/>
        </w:rPr>
      </w:pPr>
      <w:r>
        <w:rPr>
          <w:rFonts w:hint="eastAsia" w:cs="仿宋_GB2312"/>
          <w:sz w:val="24"/>
          <w:highlight w:val="whit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rFonts w:hint="eastAsia" w:cs="仿宋_GB2312"/>
          <w:sz w:val="24"/>
          <w:highlight w:val="white"/>
        </w:rPr>
      </w:pPr>
      <w:r>
        <w:rPr>
          <w:rFonts w:hint="eastAsia" w:cs="仿宋_GB2312"/>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00" w:lineRule="exact"/>
        <w:rPr>
          <w:rFonts w:hint="eastAsia" w:ascii="宋体" w:hAnsi="宋体" w:cs="宋体"/>
          <w:b/>
          <w:bCs/>
          <w:sz w:val="24"/>
          <w:highlight w:val="white"/>
        </w:rPr>
      </w:pPr>
      <w:r>
        <w:rPr>
          <w:rFonts w:hint="eastAsia" w:ascii="宋体" w:hAnsi="宋体" w:cs="宋体"/>
          <w:b/>
          <w:bCs/>
          <w:sz w:val="24"/>
          <w:highlight w:val="white"/>
        </w:rPr>
        <w:t xml:space="preserve">7、采购本国产品的支持政策</w:t>
      </w:r>
      <w:r/>
    </w:p>
    <w:p>
      <w:pPr>
        <w:ind w:firstLine="482"/>
        <w:jc w:val="left"/>
        <w:spacing w:line="360" w:lineRule="auto"/>
        <w:rPr>
          <w:rFonts w:hint="eastAsia" w:ascii="宋体" w:hAnsi="宋体" w:cs="宋体"/>
          <w:b/>
          <w:bCs/>
          <w:sz w:val="24"/>
          <w:highlight w:val="white"/>
        </w:rPr>
      </w:pPr>
      <w:r>
        <w:rPr>
          <w:rFonts w:hint="eastAsia" w:ascii="宋体" w:hAnsi="宋体" w:cs="宋体"/>
          <w:b/>
          <w:bCs/>
          <w:sz w:val="24"/>
          <w:highlight w:val="white"/>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六、分项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仿宋" w:hAnsi="仿宋" w:eastAsia="仿宋" w:cs="仿宋"/>
          <w:color w:val="000000"/>
        </w:rPr>
      </w:pPr>
      <w:r>
        <w:rPr>
          <w:rFonts w:hint="eastAsia" w:ascii="宋体" w:hAnsi="宋体" w:cs="宋体"/>
          <w:sz w:val="24"/>
          <w:highlight w:val="whit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spacing w:line="500" w:lineRule="exact"/>
        <w:rPr>
          <w:rFonts w:eastAsia="黑体"/>
          <w:sz w:val="44"/>
          <w:szCs w:val="44"/>
        </w:rPr>
      </w:pPr>
      <w:r>
        <w:rPr>
          <w:rStyle w:val="1180"/>
          <w:rFonts w:hint="eastAsia" w:ascii="宋体" w:hAnsi="宋体" w:cs="宋体"/>
        </w:rPr>
        <w:br w:type="page" w:clear="all"/>
      </w:r>
      <w:r/>
    </w:p>
    <w:p>
      <w:pPr>
        <w:pStyle w:val="995"/>
        <w:jc w:val="both"/>
        <w:rPr>
          <w:rFonts w:ascii="Times New Roman" w:eastAsia="黑体"/>
          <w:sz w:val="44"/>
          <w:szCs w:val="44"/>
        </w:rPr>
      </w:pPr>
      <w:r>
        <w:rPr>
          <w:rFonts w:ascii="Times New Roman" w:eastAsia="黑体"/>
          <w:sz w:val="44"/>
          <w:szCs w:val="44"/>
        </w:rPr>
      </w:r>
      <w:r/>
    </w:p>
    <w:p>
      <w:pPr>
        <w:pStyle w:val="995"/>
        <w:rPr>
          <w:rFonts w:ascii="Times New Roman" w:eastAsia="黑体"/>
          <w:sz w:val="44"/>
          <w:szCs w:val="44"/>
        </w:rPr>
      </w:pPr>
      <w:r>
        <w:rPr>
          <w:rFonts w:hint="eastAsia" w:ascii="Times New Roman" w:eastAsia="黑体"/>
          <w:sz w:val="44"/>
          <w:szCs w:val="44"/>
        </w:rPr>
        <w:t xml:space="preserve">第六章  投标文件格式</w:t>
      </w:r>
      <w:r/>
    </w:p>
    <w:p>
      <w:pPr>
        <w:jc w:val="center"/>
        <w:rPr>
          <w:b/>
          <w:sz w:val="72"/>
        </w:rPr>
      </w:pPr>
      <w:r>
        <w:rPr>
          <w:b/>
          <w:sz w:val="72"/>
        </w:rPr>
      </w:r>
      <w:r/>
    </w:p>
    <w:p>
      <w:pPr>
        <w:jc w:val="center"/>
        <w:rPr>
          <w:b/>
          <w:sz w:val="72"/>
        </w:rPr>
      </w:pPr>
      <w:r>
        <w:rPr>
          <w:rFonts w:hint="eastAsia"/>
          <w:b/>
          <w:sz w:val="72"/>
        </w:rPr>
        <w:t xml:space="preserve">投  标  文  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ind w:firstLine="1084"/>
        <w:rPr>
          <w:b/>
          <w:sz w:val="36"/>
        </w:rPr>
      </w:pPr>
      <w:r>
        <w:rPr>
          <w:rFonts w:hint="eastAsia"/>
          <w:b/>
          <w:sz w:val="36"/>
        </w:rPr>
        <w:t xml:space="preserve">项 目 名 称：</w:t>
      </w:r>
      <w:r>
        <w:rPr>
          <w:rFonts w:hint="eastAsia"/>
          <w:b/>
          <w:bCs/>
          <w:sz w:val="32"/>
          <w:u w:val="single"/>
        </w:rPr>
        <w:t xml:space="preserve">                 </w:t>
      </w:r>
      <w:r>
        <w:rPr>
          <w:rFonts w:hint="eastAsia"/>
          <w:b/>
          <w:sz w:val="36"/>
          <w:u w:val="single"/>
        </w:rPr>
        <w:t xml:space="preserve">              </w:t>
      </w:r>
      <w:r/>
    </w:p>
    <w:p>
      <w:pPr>
        <w:ind w:firstLine="1084"/>
        <w:rPr>
          <w:b/>
          <w:sz w:val="36"/>
          <w:u w:val="single"/>
        </w:rPr>
      </w:pPr>
      <w:r>
        <w:rPr>
          <w:rFonts w:hint="eastAsia"/>
          <w:b/>
          <w:sz w:val="36"/>
        </w:rPr>
        <w:t xml:space="preserve">项 目 编 号：</w:t>
      </w:r>
      <w:r>
        <w:rPr>
          <w:rFonts w:hint="eastAsia"/>
          <w:b/>
          <w:sz w:val="36"/>
          <w:u w:val="single"/>
        </w:rPr>
        <w:t xml:space="preserve">                              </w:t>
      </w:r>
      <w:r>
        <w:rPr>
          <w:rFonts w:hint="eastAsia"/>
          <w:b/>
          <w:sz w:val="36"/>
        </w:rPr>
        <w:t xml:space="preserve">  </w:t>
      </w:r>
      <w:r/>
    </w:p>
    <w:p>
      <w:pPr>
        <w:rPr>
          <w:b/>
          <w:sz w:val="36"/>
          <w:u w:val="single"/>
        </w:rPr>
      </w:pPr>
      <w:r>
        <w:rPr>
          <w:rFonts w:hint="eastAsia"/>
          <w:b/>
          <w:sz w:val="36"/>
        </w:rPr>
        <w:t xml:space="preserve">      投标人名称 ：</w:t>
      </w:r>
      <w:r>
        <w:rPr>
          <w:rFonts w:hint="eastAsia"/>
          <w:b/>
          <w:sz w:val="36"/>
          <w:u w:val="single"/>
        </w:rPr>
        <w:t xml:space="preserve">（加盖CA电子公章）</w:t>
      </w:r>
      <w:r/>
    </w:p>
    <w:p>
      <w:pPr>
        <w:rPr>
          <w:b/>
          <w:sz w:val="36"/>
          <w:u w:val="single"/>
        </w:rPr>
      </w:pPr>
      <w:r>
        <w:rPr>
          <w:rFonts w:hint="eastAsia"/>
          <w:b/>
          <w:sz w:val="36"/>
        </w:rPr>
        <w:t xml:space="preserve">      日      期 ：</w:t>
      </w:r>
      <w:r>
        <w:rPr>
          <w:rFonts w:hint="eastAsia"/>
          <w:b/>
          <w:sz w:val="36"/>
          <w:u w:val="single"/>
        </w:rPr>
        <w:t xml:space="preserve">               </w:t>
      </w:r>
      <w:r/>
    </w:p>
    <w:p>
      <w:pPr>
        <w:jc w:val="center"/>
        <w:spacing w:line="440" w:lineRule="exact"/>
        <w:rPr>
          <w:b/>
          <w:bCs/>
          <w:sz w:val="32"/>
          <w:szCs w:val="32"/>
        </w:rPr>
      </w:pPr>
      <w:r>
        <w:rPr>
          <w:b/>
          <w:bCs/>
          <w:sz w:val="32"/>
          <w:szCs w:val="32"/>
        </w:rPr>
      </w:r>
      <w:r/>
    </w:p>
    <w:p>
      <w:pPr>
        <w:spacing w:line="440" w:lineRule="exact"/>
      </w:pPr>
      <w:r/>
      <w:r/>
    </w:p>
    <w:p>
      <w:pPr>
        <w:ind w:firstLine="1084"/>
        <w:rPr>
          <w:b/>
          <w:bCs/>
          <w:sz w:val="32"/>
          <w:szCs w:val="32"/>
        </w:rPr>
      </w:pPr>
      <w:r>
        <w:rPr>
          <w:b/>
          <w:sz w:val="36"/>
          <w:u w:val="single"/>
        </w:rPr>
        <w:br w:type="page" w:clear="all"/>
      </w:r>
      <w:r/>
    </w:p>
    <w:p>
      <w:pPr>
        <w:jc w:val="center"/>
        <w:spacing w:line="440" w:lineRule="exact"/>
        <w:rPr>
          <w:b/>
          <w:bCs/>
          <w:sz w:val="32"/>
          <w:szCs w:val="32"/>
        </w:rPr>
      </w:pPr>
      <w:r>
        <w:rPr>
          <w:rFonts w:hint="eastAsia"/>
          <w:b/>
          <w:bCs/>
          <w:sz w:val="32"/>
          <w:szCs w:val="32"/>
        </w:rPr>
        <w:t xml:space="preserve">投标文件目录</w:t>
      </w:r>
      <w:r/>
    </w:p>
    <w:p>
      <w:pPr>
        <w:jc w:val="center"/>
        <w:spacing w:line="440" w:lineRule="exact"/>
        <w:rPr>
          <w:b/>
          <w:bCs/>
          <w:sz w:val="32"/>
          <w:szCs w:val="32"/>
        </w:rPr>
      </w:pPr>
      <w:r>
        <w:rPr>
          <w:b/>
          <w:bCs/>
          <w:sz w:val="32"/>
          <w:szCs w:val="32"/>
        </w:rPr>
      </w:r>
      <w:r/>
    </w:p>
    <w:p>
      <w:pPr>
        <w:ind w:firstLine="560"/>
        <w:spacing w:line="600" w:lineRule="exact"/>
        <w:rPr>
          <w:rFonts w:cs="宋体"/>
          <w:sz w:val="28"/>
          <w:szCs w:val="28"/>
        </w:rPr>
      </w:pPr>
      <w:r>
        <w:rPr>
          <w:rFonts w:hint="eastAsia" w:cs="宋体"/>
          <w:sz w:val="28"/>
          <w:szCs w:val="28"/>
        </w:rPr>
        <w:t xml:space="preserve">一、投标声明及承诺函</w:t>
      </w:r>
      <w:r/>
    </w:p>
    <w:p>
      <w:pPr>
        <w:ind w:firstLine="560"/>
        <w:spacing w:line="600" w:lineRule="exact"/>
        <w:rPr>
          <w:rFonts w:cs="宋体"/>
          <w:sz w:val="28"/>
          <w:szCs w:val="28"/>
        </w:rPr>
      </w:pPr>
      <w:r>
        <w:rPr>
          <w:rFonts w:hint="eastAsia" w:cs="宋体"/>
          <w:sz w:val="28"/>
          <w:szCs w:val="28"/>
        </w:rPr>
        <w:t xml:space="preserve">二、投标人基本情况</w:t>
      </w:r>
      <w:r/>
    </w:p>
    <w:p>
      <w:pPr>
        <w:ind w:firstLine="560"/>
        <w:spacing w:line="600" w:lineRule="exact"/>
        <w:rPr>
          <w:rFonts w:cs="宋体"/>
          <w:sz w:val="28"/>
          <w:szCs w:val="28"/>
        </w:rPr>
      </w:pPr>
      <w:r>
        <w:rPr>
          <w:rFonts w:hint="eastAsia" w:cs="宋体"/>
          <w:sz w:val="28"/>
          <w:szCs w:val="28"/>
        </w:rPr>
        <w:t xml:space="preserve">三、满足特定资格要求的证明文件</w:t>
      </w:r>
      <w:r/>
    </w:p>
    <w:p>
      <w:pPr>
        <w:ind w:firstLine="560"/>
        <w:spacing w:line="600" w:lineRule="exact"/>
        <w:rPr>
          <w:rFonts w:cs="宋体"/>
          <w:sz w:val="28"/>
          <w:szCs w:val="28"/>
        </w:rPr>
      </w:pPr>
      <w:r>
        <w:rPr>
          <w:rFonts w:hint="eastAsia" w:cs="宋体"/>
          <w:sz w:val="28"/>
          <w:szCs w:val="28"/>
        </w:rPr>
        <w:t xml:space="preserve">四、法人授权书</w:t>
      </w:r>
      <w:r/>
    </w:p>
    <w:p>
      <w:pPr>
        <w:ind w:firstLine="560"/>
        <w:spacing w:line="600" w:lineRule="exact"/>
        <w:rPr>
          <w:rFonts w:cs="宋体"/>
          <w:sz w:val="28"/>
          <w:szCs w:val="28"/>
        </w:rPr>
      </w:pPr>
      <w:r>
        <w:rPr>
          <w:rFonts w:hint="eastAsia" w:cs="宋体"/>
          <w:sz w:val="28"/>
          <w:szCs w:val="28"/>
        </w:rPr>
        <w:t xml:space="preserve">五、开标一览表</w:t>
      </w:r>
      <w:r/>
    </w:p>
    <w:p>
      <w:pPr>
        <w:ind w:firstLine="560"/>
        <w:spacing w:line="600" w:lineRule="exact"/>
        <w:rPr>
          <w:rFonts w:cs="宋体"/>
          <w:sz w:val="28"/>
          <w:szCs w:val="28"/>
        </w:rPr>
      </w:pPr>
      <w:r>
        <w:rPr>
          <w:rFonts w:hint="eastAsia" w:cs="宋体"/>
          <w:sz w:val="28"/>
          <w:szCs w:val="28"/>
        </w:rPr>
        <w:t xml:space="preserve">六、投标报价明细表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hint="eastAsia" w:cs="宋体"/>
          <w:sz w:val="28"/>
          <w:szCs w:val="28"/>
        </w:rPr>
        <w:t xml:space="preserve">七、中小企业声明函</w:t>
      </w:r>
      <w:r>
        <w:rPr>
          <w:rFonts w:cs="宋体"/>
          <w:sz w:val="28"/>
          <w:szCs w:val="28"/>
        </w:rPr>
      </w:r>
      <w:r>
        <w:rPr>
          <w:rFonts w:ascii="SimSun" w:hAnsi="SimSun" w:eastAsia="SimSun" w:cs="SimSun"/>
          <w:color w:val="000000"/>
          <w:sz w:val="28"/>
        </w:rPr>
        <w:t xml:space="preserve">及残疾人福利性单位声明函</w:t>
      </w:r>
      <w:r/>
      <w:r>
        <w:rPr>
          <w:rFonts w:hint="eastAsia" w:cs="宋体"/>
          <w:sz w:val="28"/>
          <w:szCs w:val="28"/>
        </w:rPr>
      </w:r>
      <w:r/>
      <w:r/>
      <w:r>
        <w:rPr>
          <w:sz w:val="21"/>
        </w:rPr>
      </w:r>
    </w:p>
    <w:p>
      <w:pPr>
        <w:ind w:firstLine="560"/>
        <w:spacing w:line="600" w:lineRule="exact"/>
        <w:rPr>
          <w:rFonts w:cs="宋体"/>
          <w:sz w:val="28"/>
          <w:szCs w:val="28"/>
        </w:rPr>
      </w:pPr>
      <w:r>
        <w:rPr>
          <w:rFonts w:hint="eastAsia" w:cs="宋体"/>
          <w:sz w:val="28"/>
          <w:szCs w:val="28"/>
        </w:rPr>
        <w:t xml:space="preserve">八、技术要求响应及偏离表</w:t>
      </w:r>
      <w:r/>
    </w:p>
    <w:p>
      <w:pPr>
        <w:ind w:firstLine="560"/>
        <w:spacing w:line="600" w:lineRule="exact"/>
        <w:rPr>
          <w:rFonts w:cs="宋体"/>
          <w:sz w:val="28"/>
          <w:szCs w:val="28"/>
        </w:rPr>
      </w:pPr>
      <w:r>
        <w:rPr>
          <w:rFonts w:hint="eastAsia" w:cs="宋体"/>
          <w:sz w:val="28"/>
          <w:szCs w:val="28"/>
        </w:rPr>
        <w:t xml:space="preserve">九、项目组成员</w:t>
      </w:r>
      <w:r/>
    </w:p>
    <w:p>
      <w:pPr>
        <w:ind w:firstLine="560"/>
        <w:spacing w:line="600" w:lineRule="exact"/>
        <w:rPr>
          <w:rFonts w:cs="宋体"/>
          <w:sz w:val="28"/>
          <w:szCs w:val="28"/>
        </w:rPr>
      </w:pPr>
      <w:r>
        <w:rPr>
          <w:rFonts w:hint="eastAsia" w:cs="宋体"/>
          <w:sz w:val="28"/>
          <w:szCs w:val="28"/>
        </w:rPr>
        <w:t xml:space="preserve">十、企业业绩</w:t>
      </w:r>
      <w:r/>
    </w:p>
    <w:p>
      <w:pPr>
        <w:ind w:firstLine="560"/>
        <w:spacing w:line="600" w:lineRule="exact"/>
        <w:rPr>
          <w:rFonts w:hint="default" w:eastAsia="宋体" w:cs="宋体"/>
          <w:sz w:val="28"/>
          <w:szCs w:val="28"/>
          <w:lang w:val="en-US" w:eastAsia="zh-CN"/>
        </w:rPr>
      </w:pPr>
      <w:r>
        <w:rPr>
          <w:rFonts w:hint="eastAsia" w:cs="宋体"/>
          <w:sz w:val="28"/>
          <w:szCs w:val="28"/>
        </w:rPr>
        <w:t xml:space="preserve">十一、</w:t>
      </w:r>
      <w:r>
        <w:rPr>
          <w:rFonts w:hint="eastAsia" w:cs="宋体"/>
          <w:sz w:val="28"/>
          <w:szCs w:val="28"/>
          <w:lang w:val="en-US" w:eastAsia="zh-CN"/>
        </w:rPr>
        <w:t xml:space="preserve">系统演示</w:t>
      </w:r>
      <w:r/>
    </w:p>
    <w:p>
      <w:pPr>
        <w:ind w:firstLine="560"/>
        <w:spacing w:line="600" w:lineRule="exact"/>
        <w:rPr>
          <w:rFonts w:cs="宋体"/>
          <w:sz w:val="28"/>
          <w:szCs w:val="28"/>
        </w:rPr>
      </w:pPr>
      <w:r>
        <w:rPr>
          <w:rFonts w:hint="eastAsia" w:cs="宋体"/>
          <w:sz w:val="28"/>
          <w:szCs w:val="28"/>
          <w:lang w:val="en-US" w:eastAsia="zh-CN"/>
        </w:rPr>
        <w:t xml:space="preserve">十二、</w:t>
      </w:r>
      <w:r>
        <w:rPr>
          <w:rFonts w:hint="eastAsia" w:cs="宋体"/>
          <w:sz w:val="28"/>
          <w:szCs w:val="28"/>
        </w:rPr>
        <w:t xml:space="preserve">投标所需其他材料</w:t>
      </w:r>
      <w:r/>
    </w:p>
    <w:p>
      <w:pPr>
        <w:pStyle w:val="1050"/>
        <w:rPr>
          <w:rFonts w:ascii="Times New Roman" w:hAnsi="Times New Roman"/>
          <w:caps w:val="0"/>
        </w:rPr>
      </w:pPr>
      <w:r>
        <w:rPr>
          <w:rFonts w:ascii="Times New Roman" w:hAnsi="Times New Roman"/>
          <w:caps w:val="0"/>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1117"/>
      </w:pPr>
      <w:r/>
      <w:bookmarkStart w:id="230" w:name="_Toc23838"/>
      <w:r/>
      <w:r/>
    </w:p>
    <w:p>
      <w:pPr>
        <w:pStyle w:val="1117"/>
      </w:pPr>
      <w:r/>
      <w:r/>
    </w:p>
    <w:p>
      <w:pPr>
        <w:pStyle w:val="1117"/>
      </w:pPr>
      <w:r/>
      <w:r/>
    </w:p>
    <w:p>
      <w:pPr>
        <w:pStyle w:val="1117"/>
      </w:pPr>
      <w:r>
        <w:br w:type="page" w:clear="all"/>
      </w:r>
      <w:bookmarkEnd w:id="230"/>
      <w:r/>
      <w:r/>
    </w:p>
    <w:p>
      <w:pPr>
        <w:pStyle w:val="1127"/>
        <w:rPr>
          <w:rFonts w:hint="eastAsia"/>
        </w:rPr>
        <w:outlineLvl w:val="1"/>
      </w:pPr>
      <w:r/>
      <w:bookmarkStart w:id="231" w:name="_Toc158281561"/>
      <w:r>
        <w:rPr>
          <w:rFonts w:hint="eastAsia"/>
        </w:rPr>
        <w:t xml:space="preserve">一、</w:t>
      </w:r>
      <w:bookmarkEnd w:id="227"/>
      <w:r/>
      <w:bookmarkEnd w:id="228"/>
      <w:r/>
      <w:bookmarkEnd w:id="229"/>
      <w:r/>
      <w:bookmarkStart w:id="232" w:name="_Toc120614284"/>
      <w:r>
        <w:rPr>
          <w:rFonts w:hint="eastAsia"/>
        </w:rPr>
        <w:t xml:space="preserve">投标声明及承诺函</w:t>
      </w:r>
      <w:bookmarkEnd w:id="231"/>
      <w:r/>
      <w:r/>
    </w:p>
    <w:p>
      <w:pPr>
        <w:pStyle w:val="1115"/>
        <w:jc w:val="left"/>
        <w:spacing w:line="500" w:lineRule="exact"/>
        <w:rPr>
          <w:rFonts w:ascii="Times New Roman" w:hAnsi="Times New Roman" w:eastAsia="方正仿宋_GBK"/>
          <w:sz w:val="24"/>
          <w:szCs w:val="24"/>
          <w:u w:val="single"/>
        </w:rPr>
      </w:pPr>
      <w:r>
        <w:rPr>
          <w:rFonts w:hint="eastAsia" w:ascii="Times New Roman" w:hAnsi="Times New Roman" w:eastAsia="方正仿宋_GBK"/>
          <w:sz w:val="24"/>
          <w:szCs w:val="24"/>
          <w:u w:val="single"/>
        </w:rPr>
        <w:t xml:space="preserve">（采购单位名称）：</w:t>
      </w:r>
      <w:r/>
    </w:p>
    <w:p>
      <w:pPr>
        <w:pStyle w:val="1115"/>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根据已收到的项目编号为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的</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项目的招标文件，我方在参加本项目招投标活动中，特做出如下承诺：</w:t>
      </w:r>
      <w:r/>
    </w:p>
    <w:p>
      <w:pPr>
        <w:pStyle w:val="1115"/>
        <w:ind w:firstLine="480"/>
        <w:jc w:val="left"/>
        <w:spacing w:line="500" w:lineRule="exact"/>
        <w:rPr>
          <w:rFonts w:ascii="Times New Roman" w:hAnsi="Times New Roman" w:eastAsia="方正仿宋_GBK"/>
          <w:sz w:val="24"/>
        </w:rPr>
      </w:pPr>
      <w:r>
        <w:rPr>
          <w:rFonts w:hint="eastAsia" w:ascii="Times New Roman" w:hAnsi="Times New Roman" w:eastAsia="方正仿宋_GBK"/>
          <w:sz w:val="24"/>
          <w:szCs w:val="24"/>
        </w:rPr>
        <w:t xml:space="preserve">一、我方</w:t>
      </w:r>
      <w:r>
        <w:rPr>
          <w:rFonts w:ascii="Times New Roman" w:hAnsi="Times New Roman" w:eastAsia="方正仿宋_GBK"/>
          <w:sz w:val="24"/>
          <w:highlight w:val="white"/>
        </w:rPr>
        <w:t xml:space="preserve">具备《中华人民共和国政府采购法》第二十二条第一款规定的6项条件；</w:t>
      </w:r>
      <w:r/>
    </w:p>
    <w:p>
      <w:pPr>
        <w:pStyle w:val="1115"/>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15"/>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三、我方按招标文件要求提交投标文件，响应招标文件规定的投标有效期；</w:t>
      </w:r>
      <w:r/>
    </w:p>
    <w:p>
      <w:pPr>
        <w:pStyle w:val="1115"/>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四、如果我方的投标文件被接受，我方将按《中华人民共和国民法典（第三编合同）》及其他有关法律、法规的规定，按期、按质、按量交付采购单位，全面做到履约守信；</w:t>
      </w:r>
      <w:r/>
    </w:p>
    <w:p>
      <w:pPr>
        <w:pStyle w:val="1115"/>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五、我方若违背本声明及承诺约定，经查实，自愿接受采购人及相关主管部门相应的规定处理，并依法承担相应的法律责任。</w:t>
      </w:r>
      <w:r/>
    </w:p>
    <w:p>
      <w:pPr>
        <w:pStyle w:val="1115"/>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六、我方同意采购人、采购代理机构将本声明及承诺函上网公开。</w:t>
      </w:r>
      <w:r/>
    </w:p>
    <w:p>
      <w:pPr>
        <w:pStyle w:val="1115"/>
        <w:ind w:firstLine="480"/>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115"/>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115"/>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投标人名称：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（加盖CA电子公章）</w:t>
      </w:r>
      <w:r/>
    </w:p>
    <w:p>
      <w:pPr>
        <w:pStyle w:val="1115"/>
        <w:ind w:firstLine="480"/>
        <w:rPr>
          <w:rFonts w:ascii="Times New Roman" w:hAnsi="Times New Roman"/>
        </w:rPr>
      </w:pPr>
      <w:r>
        <w:rPr>
          <w:rFonts w:hint="eastAsia" w:ascii="Times New Roman" w:hAnsi="Times New Roman" w:eastAsia="方正仿宋_GBK"/>
          <w:sz w:val="24"/>
          <w:szCs w:val="24"/>
        </w:rPr>
        <w:t xml:space="preserve">日期：    年    月   日</w:t>
      </w:r>
      <w:r/>
    </w:p>
    <w:p>
      <w:pPr>
        <w:pStyle w:val="1127"/>
        <w:rPr>
          <w:rFonts w:hint="eastAsia"/>
        </w:rPr>
        <w:outlineLvl w:val="1"/>
      </w:pPr>
      <w:r>
        <w:br w:type="page" w:clear="all"/>
      </w:r>
      <w:bookmarkStart w:id="233" w:name="_Toc158281562"/>
      <w:r>
        <w:rPr>
          <w:rFonts w:hint="eastAsia"/>
        </w:rPr>
        <w:t xml:space="preserve">二、投标人基本情况</w:t>
      </w:r>
      <w:bookmarkEnd w:id="233"/>
      <w:r/>
      <w:r/>
    </w:p>
    <w:p>
      <w:pPr>
        <w:pStyle w:val="1118"/>
        <w:jc w:val="center"/>
        <w:rPr>
          <w:rFonts w:ascii="Times New Roman" w:hAnsi="Times New Roman"/>
          <w:sz w:val="44"/>
          <w:szCs w:val="44"/>
        </w:rPr>
      </w:pPr>
      <w:r>
        <w:rPr>
          <w:rFonts w:hint="eastAsia" w:ascii="Times New Roman" w:hAnsi="Times New Roman"/>
          <w:sz w:val="44"/>
          <w:szCs w:val="44"/>
        </w:rPr>
        <w:t xml:space="preserve">投标人基本情况表</w:t>
      </w:r>
      <w:r/>
    </w:p>
    <w:tbl>
      <w:tblPr>
        <w:tblStyle w:val="81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p>
        </w:tc>
        <w:tc>
          <w:tcPr>
            <w:gridSpan w:val="3"/>
            <w:tcW w:w="6998"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p>
        </w:tc>
        <w:tc>
          <w:tcPr>
            <w:tcW w:w="3118"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p>
        </w:tc>
        <w:tc>
          <w:tcPr>
            <w:tcW w:w="2604"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p>
        </w:tc>
        <w:tc>
          <w:tcPr>
            <w:tcW w:w="3118"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p>
        </w:tc>
        <w:tc>
          <w:tcPr>
            <w:tcW w:w="2604"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p>
        </w:tc>
        <w:tc>
          <w:tcPr>
            <w:tcW w:w="3118"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p>
        </w:tc>
        <w:tc>
          <w:tcPr>
            <w:tcW w:w="2604"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p>
        </w:tc>
        <w:tc>
          <w:tcPr>
            <w:tcW w:w="3118"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p>
        </w:tc>
        <w:tc>
          <w:tcPr>
            <w:tcW w:w="2604"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p>
        </w:tc>
        <w:tc>
          <w:tcPr>
            <w:gridSpan w:val="3"/>
            <w:tcW w:w="6998"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p>
        </w:tc>
        <w:tc>
          <w:tcPr>
            <w:tcW w:w="3118"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p>
        </w:tc>
        <w:tc>
          <w:tcPr>
            <w:tcW w:w="2604"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p>
        </w:tc>
        <w:tc>
          <w:tcPr>
            <w:tcW w:w="3118"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p>
        </w:tc>
        <w:tc>
          <w:tcPr>
            <w:tcW w:w="2604" w:type="dxa"/>
            <w:vAlign w:val="center"/>
            <w:textDirection w:val="lrTb"/>
            <w:noWrap w:val="false"/>
          </w:tcPr>
          <w:p>
            <w:pPr>
              <w:pStyle w:val="1118"/>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1118"/>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p>
        </w:tc>
        <w:tc>
          <w:tcPr>
            <w:gridSpan w:val="3"/>
            <w:tcW w:w="6998" w:type="dxa"/>
            <w:textDirection w:val="lrTb"/>
            <w:noWrap w:val="false"/>
          </w:tcPr>
          <w:p>
            <w:pPr>
              <w:pStyle w:val="1118"/>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1118"/>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p>
        </w:tc>
        <w:tc>
          <w:tcPr>
            <w:gridSpan w:val="3"/>
            <w:tcW w:w="6998" w:type="dxa"/>
            <w:vAlign w:val="center"/>
            <w:textDirection w:val="lrTb"/>
            <w:noWrap w:val="false"/>
          </w:tcPr>
          <w:p>
            <w:pPr>
              <w:pStyle w:val="1118"/>
              <w:jc w:val="center"/>
              <w:spacing w:line="500" w:lineRule="exact"/>
              <w:rPr>
                <w:rFonts w:ascii="Times New Roman" w:hAnsi="Times New Roman" w:eastAsia="仿宋_GB2312"/>
                <w:sz w:val="24"/>
                <w:szCs w:val="24"/>
              </w:rPr>
            </w:pPr>
            <w:r>
              <w:rPr>
                <w:rFonts w:hint="eastAsia" w:ascii="Times New Roman" w:hAnsi="Times New Roman" w:eastAsia="仿宋_GB2312"/>
                <w:sz w:val="24"/>
                <w:szCs w:val="24"/>
              </w:rPr>
              <w:t xml:space="preserve">提供营业执照等证明材料</w:t>
            </w:r>
            <w:r/>
          </w:p>
        </w:tc>
      </w:tr>
    </w:tbl>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1115"/>
        <w:rPr>
          <w:rFonts w:ascii="Times New Roman" w:hAnsi="Times New Roman" w:eastAsia="黑体"/>
          <w:i/>
          <w:sz w:val="32"/>
          <w:szCs w:val="32"/>
          <w:u w:val="single"/>
        </w:rPr>
      </w:pPr>
      <w:r>
        <w:rPr>
          <w:rFonts w:ascii="Times New Roman" w:hAnsi="Times New Roman" w:eastAsia="黑体"/>
          <w:i/>
          <w:sz w:val="32"/>
          <w:szCs w:val="32"/>
          <w:u w:val="single"/>
        </w:rPr>
      </w:r>
      <w:r/>
    </w:p>
    <w:p>
      <w:pPr>
        <w:pStyle w:val="1127"/>
        <w:rPr>
          <w:rFonts w:hint="eastAsia"/>
          <w:i/>
          <w:szCs w:val="32"/>
          <w:u w:val="single"/>
        </w:rPr>
        <w:outlineLvl w:val="1"/>
      </w:pPr>
      <w:r>
        <w:br w:type="page" w:clear="all"/>
      </w:r>
      <w:bookmarkStart w:id="234" w:name="_Toc158281563"/>
      <w:r>
        <w:rPr>
          <w:rFonts w:hint="eastAsia"/>
        </w:rPr>
        <w:t xml:space="preserve">三、特定资格要求的证明文件</w:t>
      </w:r>
      <w:bookmarkEnd w:id="234"/>
      <w:r/>
      <w:r/>
    </w:p>
    <w:p>
      <w:pPr>
        <w:spacing w:line="460" w:lineRule="exact"/>
        <w:rPr>
          <w:bCs/>
          <w:sz w:val="24"/>
        </w:rPr>
      </w:pPr>
      <w:r>
        <w:rPr>
          <w:rFonts w:hint="eastAsia"/>
          <w:sz w:val="24"/>
        </w:rPr>
        <w:t xml:space="preserve">    如果本项目申请人的特定资格要求中要求提供的，必须提供。</w:t>
      </w:r>
      <w:r/>
    </w:p>
    <w:p>
      <w:pPr>
        <w:spacing w:line="460" w:lineRule="exact"/>
        <w:rPr>
          <w:bCs/>
          <w:sz w:val="24"/>
        </w:rPr>
      </w:pPr>
      <w:r>
        <w:rPr>
          <w:bCs/>
          <w:sz w:val="24"/>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pStyle w:val="1075"/>
        <w:rPr>
          <w:rFonts w:ascii="Times New Roman" w:hAnsi="Times New Roman" w:eastAsia="黑体"/>
          <w:i/>
          <w:u w:val="single"/>
          <w:lang w:val="en-US"/>
        </w:rPr>
      </w:pPr>
      <w:r>
        <w:rPr>
          <w:rFonts w:ascii="Times New Roman" w:hAnsi="Times New Roman" w:eastAsia="黑体"/>
          <w:i/>
          <w:u w:val="single"/>
          <w:lang w:val="en-US"/>
        </w:rPr>
      </w:r>
      <w:r/>
    </w:p>
    <w:p>
      <w:pPr>
        <w:pStyle w:val="1075"/>
        <w:rPr>
          <w:rFonts w:ascii="Times New Roman" w:hAnsi="Times New Roman" w:eastAsia="黑体"/>
          <w:i/>
          <w:u w:val="single"/>
          <w:lang w:val="en-US"/>
        </w:rPr>
      </w:pPr>
      <w:r>
        <w:rPr>
          <w:rFonts w:ascii="Times New Roman" w:hAnsi="Times New Roman" w:eastAsia="黑体"/>
          <w:i/>
          <w:u w:val="single"/>
          <w:lang w:val="en-US"/>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pStyle w:val="1127"/>
        <w:rPr>
          <w:rFonts w:hint="eastAsia"/>
        </w:rPr>
        <w:outlineLvl w:val="1"/>
      </w:pPr>
      <w:r/>
      <w:bookmarkStart w:id="235" w:name="_Toc158281564"/>
      <w:r/>
      <w:r/>
    </w:p>
    <w:p>
      <w:pPr>
        <w:pStyle w:val="1127"/>
        <w:rPr>
          <w:rFonts w:hint="eastAsia"/>
        </w:rPr>
        <w:outlineLvl w:val="1"/>
      </w:pPr>
      <w:r>
        <w:rPr>
          <w:rFonts w:hint="eastAsia"/>
        </w:rPr>
      </w:r>
      <w:r/>
    </w:p>
    <w:p>
      <w:pPr>
        <w:pStyle w:val="1127"/>
        <w:rPr>
          <w:rFonts w:hint="eastAsia"/>
        </w:rPr>
        <w:outlineLvl w:val="1"/>
      </w:pPr>
      <w:r>
        <w:rPr>
          <w:rFonts w:hint="eastAsia"/>
        </w:rPr>
      </w:r>
      <w:r/>
    </w:p>
    <w:p>
      <w:pPr>
        <w:pStyle w:val="1127"/>
        <w:rPr>
          <w:rFonts w:hint="eastAsia"/>
        </w:rPr>
        <w:outlineLvl w:val="1"/>
      </w:pPr>
      <w:r>
        <w:rPr>
          <w:rFonts w:hint="eastAsia"/>
        </w:rPr>
      </w:r>
      <w:r/>
    </w:p>
    <w:p>
      <w:pPr>
        <w:pStyle w:val="1127"/>
        <w:rPr>
          <w:rFonts w:hint="eastAsia"/>
        </w:rPr>
        <w:outlineLvl w:val="1"/>
      </w:pPr>
      <w:r>
        <w:rPr>
          <w:rFonts w:hint="eastAsia"/>
        </w:rPr>
      </w:r>
      <w:r/>
    </w:p>
    <w:p>
      <w:pPr>
        <w:pStyle w:val="1127"/>
        <w:rPr>
          <w:rFonts w:hint="eastAsia"/>
        </w:rPr>
        <w:outlineLvl w:val="1"/>
      </w:pPr>
      <w:r>
        <w:rPr>
          <w:rFonts w:hint="eastAsia"/>
        </w:rPr>
      </w:r>
      <w:r/>
    </w:p>
    <w:p>
      <w:pPr>
        <w:pStyle w:val="1127"/>
        <w:rPr>
          <w:rFonts w:hint="eastAsia"/>
        </w:rPr>
        <w:outlineLvl w:val="1"/>
      </w:pPr>
      <w:r>
        <w:rPr>
          <w:rFonts w:hint="eastAsia"/>
        </w:rPr>
      </w:r>
      <w:r/>
    </w:p>
    <w:p>
      <w:pPr>
        <w:pStyle w:val="1127"/>
        <w:rPr>
          <w:rFonts w:hint="eastAsia"/>
        </w:rPr>
        <w:outlineLvl w:val="1"/>
      </w:pPr>
      <w:r>
        <w:rPr>
          <w:rFonts w:hint="eastAsia"/>
        </w:rPr>
      </w:r>
      <w:r/>
    </w:p>
    <w:p>
      <w:pPr>
        <w:pStyle w:val="1127"/>
        <w:rPr>
          <w:rFonts w:hint="eastAsia"/>
        </w:rPr>
        <w:outlineLvl w:val="1"/>
      </w:pPr>
      <w:r>
        <w:rPr>
          <w:rFonts w:hint="eastAsia"/>
        </w:rPr>
      </w:r>
      <w:r/>
    </w:p>
    <w:p>
      <w:pPr>
        <w:pStyle w:val="1127"/>
        <w:rPr>
          <w:rFonts w:hint="eastAsia"/>
        </w:rPr>
        <w:outlineLvl w:val="1"/>
      </w:pPr>
      <w:r>
        <w:rPr>
          <w:rFonts w:hint="eastAsia"/>
        </w:rPr>
      </w:r>
      <w:r/>
    </w:p>
    <w:p>
      <w:pPr>
        <w:pStyle w:val="1127"/>
        <w:rPr>
          <w:rFonts w:hint="eastAsia"/>
        </w:rPr>
        <w:outlineLvl w:val="1"/>
      </w:pPr>
      <w:r>
        <w:rPr>
          <w:rFonts w:hint="eastAsia"/>
        </w:rPr>
      </w:r>
      <w:r/>
    </w:p>
    <w:p>
      <w:pPr>
        <w:pStyle w:val="1127"/>
        <w:rPr>
          <w:rFonts w:hint="eastAsia"/>
        </w:rPr>
        <w:outlineLvl w:val="1"/>
      </w:pPr>
      <w:r>
        <w:rPr>
          <w:rFonts w:hint="eastAsia"/>
        </w:rPr>
        <w:t xml:space="preserve">四、法人授权书</w:t>
      </w:r>
      <w:bookmarkEnd w:id="235"/>
      <w:r/>
      <w:r/>
    </w:p>
    <w:p>
      <w:pPr>
        <w:pStyle w:val="1086"/>
        <w:ind w:firstLine="480"/>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lang w:eastAsia="zh-CN"/>
        </w:rPr>
        <w:t xml:space="preserve">JSZC-321311-JSRB-G2026-0005</w:t>
      </w:r>
      <w:r>
        <w:rPr>
          <w:rFonts w:hint="eastAsia"/>
          <w:sz w:val="24"/>
          <w:szCs w:val="24"/>
        </w:rPr>
        <w:t xml:space="preserve">号项目采购活动的合法代理人，以本单位名义全权处理一切与该项目采购有关的事务。</w:t>
      </w:r>
      <w:r/>
    </w:p>
    <w:p>
      <w:pPr>
        <w:pStyle w:val="1086"/>
        <w:ind w:firstLine="480"/>
        <w:rPr>
          <w:sz w:val="24"/>
          <w:szCs w:val="24"/>
        </w:rPr>
      </w:pPr>
      <w:r>
        <w:rPr>
          <w:rFonts w:hint="eastAsia"/>
          <w:sz w:val="24"/>
          <w:szCs w:val="24"/>
        </w:rPr>
        <w:t xml:space="preserve">本授权书于______年____月____日起生效，特此声明。</w:t>
      </w:r>
      <w:r/>
    </w:p>
    <w:p>
      <w:pPr>
        <w:pStyle w:val="1086"/>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86"/>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86"/>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086"/>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1086"/>
        <w:ind w:firstLine="480"/>
        <w:rPr>
          <w:sz w:val="24"/>
          <w:szCs w:val="24"/>
        </w:rPr>
      </w:pPr>
      <w:r>
        <w:rPr>
          <w:rFonts w:hint="eastAsia"/>
          <w:sz w:val="24"/>
          <w:szCs w:val="24"/>
        </w:rPr>
        <w:t xml:space="preserve">      日期：</w:t>
      </w:r>
      <w:bookmarkStart w:id="236" w:name="_Hlt26671380"/>
      <w:r/>
      <w:bookmarkEnd w:id="236"/>
      <w:r/>
      <w:bookmarkStart w:id="237" w:name="_格式3__银行出具的资信证明"/>
      <w:r/>
      <w:bookmarkEnd w:id="237"/>
      <w:r/>
      <w:bookmarkStart w:id="238" w:name="_Hlt26955070"/>
      <w:r/>
      <w:bookmarkEnd w:id="238"/>
      <w:r>
        <w:rPr>
          <w:rFonts w:hint="eastAsia"/>
          <w:sz w:val="24"/>
          <w:szCs w:val="24"/>
          <w:u w:val="single"/>
        </w:rPr>
        <w:t xml:space="preserve">                                         </w:t>
      </w:r>
      <w:r/>
    </w:p>
    <w:p>
      <w:pPr>
        <w:pStyle w:val="813"/>
        <w:rPr>
          <w:i/>
          <w:sz w:val="24"/>
          <w:szCs w:val="24"/>
          <w:u w:val="single"/>
        </w:rPr>
      </w:pPr>
      <w:r>
        <w:rPr>
          <w:i/>
          <w:sz w:val="24"/>
          <w:szCs w:val="24"/>
          <w:u w:val="single"/>
        </w:rPr>
      </w:r>
      <w:r/>
    </w:p>
    <w:p>
      <w:pPr>
        <w:pStyle w:val="813"/>
        <w:ind w:firstLine="0"/>
      </w:pPr>
      <w:r/>
      <w:r/>
    </w:p>
    <w:p>
      <w:pPr>
        <w:spacing w:line="460" w:lineRule="exact"/>
        <w:rPr>
          <w:rFonts w:eastAsia="楷体"/>
          <w:bCs/>
          <w:sz w:val="24"/>
          <w:szCs w:val="24"/>
        </w:rPr>
      </w:pPr>
      <w:r>
        <w:rPr>
          <w:rFonts w:eastAsia="楷体"/>
          <w:bCs/>
          <w:sz w:val="24"/>
          <w:szCs w:val="24"/>
        </w:rPr>
      </w:r>
      <w:r/>
    </w:p>
    <w:p>
      <w:pPr>
        <w:spacing w:line="460" w:lineRule="exact"/>
        <w:rPr>
          <w:bCs/>
          <w:sz w:val="24"/>
        </w:rPr>
      </w:pPr>
      <w:r>
        <w:rPr>
          <w:bCs/>
          <w:sz w:val="24"/>
        </w:rPr>
      </w:r>
      <w:r/>
    </w:p>
    <w:p>
      <w:pPr>
        <w:pStyle w:val="1127"/>
        <w:rPr>
          <w:rFonts w:hint="eastAsia" w:eastAsia="仿宋_GB2312"/>
          <w:sz w:val="24"/>
          <w:szCs w:val="20"/>
        </w:rPr>
        <w:outlineLvl w:val="1"/>
      </w:pPr>
      <w:r>
        <w:rPr>
          <w:bCs/>
          <w:sz w:val="24"/>
        </w:rPr>
        <w:br w:type="page" w:clear="all"/>
      </w:r>
      <w:bookmarkStart w:id="239" w:name="_Toc158281565"/>
      <w:r>
        <w:rPr>
          <w:rFonts w:hint="eastAsia"/>
        </w:rPr>
        <w:t xml:space="preserve">五、开标一览表</w:t>
      </w:r>
      <w:bookmarkEnd w:id="239"/>
      <w:r/>
      <w:r/>
    </w:p>
    <w:p>
      <w:pPr>
        <w:ind w:firstLine="480"/>
        <w:rPr>
          <w:sz w:val="24"/>
          <w:szCs w:val="24"/>
        </w:rPr>
      </w:pPr>
      <w:r>
        <w:rPr>
          <w:rFonts w:hint="eastAsia"/>
          <w:sz w:val="24"/>
          <w:szCs w:val="24"/>
        </w:rPr>
        <w:t xml:space="preserve">投标人全称（加盖CA电子签章）：</w:t>
      </w:r>
      <w:r>
        <w:rPr>
          <w:rFonts w:hint="eastAsia"/>
          <w:sz w:val="24"/>
          <w:szCs w:val="24"/>
          <w:u w:val="single"/>
        </w:rPr>
        <w:t xml:space="preserve">                   </w:t>
      </w:r>
      <w:r/>
    </w:p>
    <w:p>
      <w:pPr>
        <w:ind w:firstLine="480"/>
        <w:rPr>
          <w:sz w:val="24"/>
          <w:szCs w:val="24"/>
        </w:rPr>
      </w:pPr>
      <w:r>
        <w:rPr>
          <w:rFonts w:hint="eastAsia"/>
          <w:sz w:val="24"/>
          <w:szCs w:val="24"/>
        </w:rPr>
        <w:t xml:space="preserve">项目名称：</w:t>
      </w:r>
      <w:r>
        <w:rPr>
          <w:rFonts w:hint="eastAsia"/>
          <w:sz w:val="24"/>
          <w:szCs w:val="24"/>
          <w:u w:val="single"/>
        </w:rPr>
        <w:t xml:space="preserve">宿豫区韧性智慧城市项目监测服务采购</w:t>
      </w:r>
      <w:r/>
    </w:p>
    <w:p>
      <w:pPr>
        <w:ind w:firstLine="480"/>
        <w:rPr>
          <w:sz w:val="24"/>
          <w:szCs w:val="24"/>
        </w:rPr>
      </w:pPr>
      <w:r>
        <w:rPr>
          <w:rFonts w:hint="eastAsia"/>
          <w:sz w:val="24"/>
          <w:szCs w:val="24"/>
        </w:rPr>
        <w:t xml:space="preserve">项目编号：</w:t>
      </w:r>
      <w:r>
        <w:rPr>
          <w:rFonts w:hint="eastAsia"/>
          <w:sz w:val="24"/>
          <w:szCs w:val="24"/>
          <w:u w:val="single"/>
          <w:lang w:eastAsia="zh-CN"/>
        </w:rPr>
        <w:t xml:space="preserve">JSZC-321311-JSRB-G2026-0005</w:t>
      </w:r>
      <w:r>
        <w:rPr>
          <w:rFonts w:hint="eastAsia"/>
          <w:sz w:val="24"/>
          <w:szCs w:val="24"/>
        </w:rPr>
        <w:t xml:space="preserve">                     </w:t>
      </w:r>
      <w:r/>
    </w:p>
    <w:tbl>
      <w:tblPr>
        <w:tblStyle w:val="8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sz w:val="24"/>
                <w:szCs w:val="24"/>
              </w:rPr>
            </w:pPr>
            <w:r>
              <w:rPr>
                <w:rFonts w:hint="eastAsia" w:cs="宋体"/>
                <w:sz w:val="24"/>
                <w:szCs w:val="24"/>
              </w:rPr>
              <w:t xml:space="preserve">                      </w:t>
            </w:r>
            <w:r>
              <w:rPr>
                <w:rFonts w:hint="eastAsia"/>
                <w:sz w:val="24"/>
                <w:szCs w:val="24"/>
              </w:rPr>
              <w:t xml:space="preserve">投标总报价</w:t>
            </w:r>
            <w:r/>
          </w:p>
        </w:tc>
      </w:tr>
      <w:tr>
        <w:trPr>
          <w:cantSplit/>
          <w:trHeight w:val="612"/>
        </w:trPr>
        <w:tc>
          <w:tcPr>
            <w:tcW w:w="8206" w:type="dxa"/>
            <w:vAlign w:val="center"/>
            <w:textDirection w:val="lrTb"/>
            <w:noWrap w:val="false"/>
          </w:tcPr>
          <w:p>
            <w:pPr>
              <w:pStyle w:val="1088"/>
              <w:ind w:firstLine="0"/>
              <w:spacing w:before="0" w:after="0" w:line="500" w:lineRule="exact"/>
              <w:rPr>
                <w:rFonts w:ascii="Times New Roman" w:hAnsi="Times New Roman"/>
                <w:szCs w:val="21"/>
              </w:rPr>
            </w:pPr>
            <w:r>
              <w:rPr>
                <w:rFonts w:hint="eastAsia" w:ascii="Times New Roman" w:hAnsi="Times New Roman" w:cs="宋体"/>
              </w:rPr>
              <w:t xml:space="preserve">小写：                             （人民币：元）</w:t>
            </w:r>
            <w:r/>
          </w:p>
        </w:tc>
      </w:tr>
      <w:tr>
        <w:trPr>
          <w:cantSplit/>
          <w:trHeight w:val="612"/>
        </w:trPr>
        <w:tc>
          <w:tcPr>
            <w:tcW w:w="8206" w:type="dxa"/>
            <w:vAlign w:val="center"/>
            <w:textDirection w:val="lrTb"/>
            <w:noWrap w:val="false"/>
          </w:tcPr>
          <w:p>
            <w:pPr>
              <w:pStyle w:val="1088"/>
              <w:ind w:firstLine="0"/>
              <w:spacing w:before="0" w:after="0" w:line="500" w:lineRule="exact"/>
              <w:rPr>
                <w:rFonts w:ascii="Times New Roman" w:hAnsi="Times New Roman" w:cs="宋体"/>
              </w:rPr>
            </w:pPr>
            <w:r>
              <w:rPr>
                <w:rFonts w:hint="eastAsia" w:ascii="Times New Roman" w:hAnsi="Times New Roman" w:cs="宋体"/>
              </w:rPr>
              <w:t xml:space="preserve">备注：</w:t>
            </w:r>
            <w:r/>
          </w:p>
        </w:tc>
      </w:tr>
    </w:tbl>
    <w:p>
      <w:pPr>
        <w:rPr>
          <w:sz w:val="24"/>
          <w:szCs w:val="24"/>
        </w:rPr>
      </w:pPr>
      <w:r>
        <w:rPr>
          <w:sz w:val="24"/>
          <w:szCs w:val="24"/>
        </w:rPr>
      </w:r>
      <w:r/>
    </w:p>
    <w:p>
      <w:pPr>
        <w:ind w:firstLine="480"/>
        <w:rPr>
          <w:sz w:val="24"/>
          <w:szCs w:val="24"/>
        </w:rPr>
      </w:pPr>
      <w:r>
        <w:rPr>
          <w:rFonts w:hint="eastAsia"/>
          <w:sz w:val="24"/>
          <w:szCs w:val="24"/>
        </w:rPr>
        <w:t xml:space="preserve">                                           日期：  </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ind w:firstLine="480"/>
        <w:rPr>
          <w:sz w:val="24"/>
          <w:szCs w:val="24"/>
        </w:rPr>
      </w:pPr>
      <w:r>
        <w:rPr>
          <w:sz w:val="24"/>
          <w:szCs w:val="24"/>
        </w:rPr>
      </w:r>
      <w:r/>
    </w:p>
    <w:p>
      <w:pPr>
        <w:ind w:firstLine="480"/>
        <w:rPr>
          <w:sz w:val="24"/>
          <w:szCs w:val="24"/>
        </w:rPr>
      </w:pPr>
      <w:r>
        <w:rPr>
          <w:sz w:val="24"/>
          <w:szCs w:val="24"/>
        </w:rPr>
      </w:r>
      <w:r/>
    </w:p>
    <w:p>
      <w:pPr>
        <w:jc w:val="center"/>
        <w:rPr>
          <w:rFonts w:cs="仿宋"/>
          <w:b/>
          <w:bCs/>
          <w:sz w:val="32"/>
          <w:szCs w:val="32"/>
        </w:rPr>
      </w:pPr>
      <w:r>
        <w:rPr>
          <w:rFonts w:cs="仿宋"/>
          <w:b/>
          <w:bCs/>
          <w:sz w:val="32"/>
          <w:szCs w:val="32"/>
        </w:rPr>
      </w:r>
      <w:r/>
    </w:p>
    <w:p>
      <w:pPr>
        <w:jc w:val="center"/>
        <w:rPr>
          <w:bCs/>
          <w:sz w:val="24"/>
        </w:rPr>
      </w:pPr>
      <w:r>
        <w:rPr>
          <w:rFonts w:hint="eastAsia"/>
        </w:rPr>
        <w:br w:type="page" w:clear="all"/>
      </w:r>
      <w:r/>
    </w:p>
    <w:p>
      <w:pPr>
        <w:pStyle w:val="1127"/>
        <w:rPr>
          <w:rFonts w:hint="eastAsia"/>
        </w:rPr>
        <w:outlineLvl w:val="1"/>
      </w:pPr>
      <w:r/>
      <w:bookmarkStart w:id="240" w:name="_Toc158281566"/>
      <w:r>
        <w:rPr>
          <w:rFonts w:hint="eastAsia"/>
        </w:rPr>
        <w:t xml:space="preserve">六、投标报价明细表</w:t>
      </w:r>
      <w:bookmarkEnd w:id="240"/>
      <w:r/>
      <w:r/>
    </w:p>
    <w:tbl>
      <w:tblPr>
        <w:tblStyle w:val="812"/>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9053"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投标总报价（人民币：元）</w:t>
            </w:r>
            <w:r/>
          </w:p>
        </w:tc>
      </w:tr>
      <w:tr>
        <w:trPr>
          <w:cantSplit/>
          <w:trHeight w:val="487"/>
        </w:trPr>
        <w:tc>
          <w:tcPr>
            <w:gridSpan w:val="7"/>
            <w:tcW w:w="9053"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注：本采购包中提供的符合本国产品标准的产品成本之和占该采购包提供的全部产品成本之和的比例为</w:t>
            </w:r>
            <w:r>
              <w:rPr>
                <w:rFonts w:hint="eastAsia" w:ascii="宋体" w:hAnsi="宋体"/>
                <w:sz w:val="24"/>
                <w:szCs w:val="24"/>
                <w:u w:val="single"/>
              </w:rPr>
              <w:t xml:space="preserve">         </w:t>
            </w:r>
            <w:r>
              <w:rPr>
                <w:rFonts w:hint="eastAsia" w:ascii="宋体" w:hAnsi="宋体"/>
                <w:sz w:val="24"/>
                <w:szCs w:val="24"/>
              </w:rPr>
              <w:t xml:space="preserve">%。</w:t>
            </w:r>
            <w:r/>
          </w:p>
        </w:tc>
      </w:tr>
    </w:tbl>
    <w:p>
      <w:pPr>
        <w:spacing w:line="360" w:lineRule="auto"/>
        <w:rPr>
          <w:sz w:val="24"/>
          <w:szCs w:val="24"/>
        </w:rPr>
      </w:pPr>
      <w:r>
        <w:rPr>
          <w:rFonts w:hint="eastAsia"/>
          <w:sz w:val="24"/>
          <w:szCs w:val="24"/>
        </w:rPr>
        <w:t xml:space="preserve">备注：1.“投标总报价”应包括本项目</w:t>
      </w:r>
      <w:r>
        <w:rPr>
          <w:rFonts w:hint="eastAsia"/>
          <w:sz w:val="24"/>
          <w:szCs w:val="24"/>
          <w:lang w:val="en-US" w:eastAsia="zh-CN"/>
        </w:rPr>
        <w:t xml:space="preserve">货物/</w:t>
      </w:r>
      <w:r>
        <w:rPr>
          <w:rFonts w:hint="eastAsia"/>
          <w:sz w:val="24"/>
          <w:szCs w:val="24"/>
        </w:rPr>
        <w:t xml:space="preserve">服务过程中所发生的一切费用。</w:t>
      </w:r>
      <w:r/>
    </w:p>
    <w:p>
      <w:pPr>
        <w:spacing w:line="360" w:lineRule="auto"/>
        <w:rPr>
          <w:sz w:val="24"/>
          <w:szCs w:val="24"/>
        </w:rPr>
      </w:pPr>
      <w:r>
        <w:rPr>
          <w:rFonts w:hint="eastAsia"/>
          <w:sz w:val="24"/>
          <w:szCs w:val="24"/>
        </w:rPr>
        <w:t xml:space="preserve">2. “投标分项报价表”中“投标总报价”数额应当与“开标一览表”中“投标总报价”数额一致。</w:t>
      </w:r>
      <w:r/>
    </w:p>
    <w:p>
      <w:pPr>
        <w:pStyle w:val="1127"/>
        <w:rPr>
          <w:rFonts w:ascii="Times New Roman" w:hAnsi="Times New Roman" w:eastAsia="宋体"/>
          <w:color w:val="ff0000"/>
          <w:szCs w:val="32"/>
        </w:rPr>
        <w:outlineLvl w:val="1"/>
      </w:pPr>
      <w:r>
        <w:rPr>
          <w:rFonts w:ascii="Times New Roman" w:hAnsi="Times New Roman" w:eastAsia="宋体" w:cs="宋体"/>
          <w:strike/>
          <w:szCs w:val="32"/>
        </w:rPr>
        <w:br w:type="page" w:clear="all"/>
      </w:r>
      <w:bookmarkStart w:id="241" w:name="_Toc158281567"/>
      <w:r>
        <w:rPr>
          <w:rFonts w:hint="eastAsia"/>
        </w:rPr>
        <w:t xml:space="preserve">七、中小企业声明函（服务）</w:t>
      </w:r>
      <w:bookmarkEnd w:id="241"/>
      <w:r/>
      <w:r/>
    </w:p>
    <w:p>
      <w:pPr>
        <w:ind w:firstLine="360"/>
        <w:spacing w:line="560" w:lineRule="exact"/>
        <w:rPr>
          <w:sz w:val="24"/>
          <w:szCs w:val="24"/>
        </w:rPr>
      </w:pPr>
      <w:r>
        <w:rPr>
          <w:rFonts w:hint="eastAsia"/>
          <w:sz w:val="24"/>
          <w:szCs w:val="24"/>
        </w:rPr>
        <w:t xml:space="preserve">本公司（联合体）郑重声明，根据《政府采购促进中小企业发展管理办法》(财库〔2020〕46号)的规定，本公司（联合体）参加</w:t>
      </w:r>
      <w:r>
        <w:rPr>
          <w:rFonts w:hint="eastAsia"/>
          <w:sz w:val="24"/>
          <w:szCs w:val="24"/>
          <w:u w:val="single"/>
        </w:rPr>
        <w:t xml:space="preserve">（单位名称）</w:t>
      </w:r>
      <w:r>
        <w:rPr>
          <w:rFonts w:hint="eastAsia"/>
          <w:sz w:val="24"/>
          <w:szCs w:val="24"/>
          <w:u w:val="single"/>
          <w:lang w:val="en-US" w:eastAsia="zh-CN"/>
        </w:rPr>
        <w:t xml:space="preserve">的</w:t>
      </w:r>
      <w:r>
        <w:rPr>
          <w:rFonts w:hint="eastAsia"/>
          <w:sz w:val="24"/>
          <w:szCs w:val="24"/>
          <w:u w:val="single"/>
        </w:rPr>
        <w:t xml:space="preserve">（项目名称）</w:t>
      </w:r>
      <w:r>
        <w:rPr>
          <w:rFonts w:hint="eastAsia"/>
          <w:sz w:val="24"/>
          <w:szCs w:val="24"/>
        </w:rPr>
        <w:t xml:space="preserve">采购活动，服务全部由符合政策要求的中小企业承接。根据《工业和信息化部、国家统计局、国家发展和改革委员会、财政部关于印发中小企业划型标准规定的通知》(工信部联企业〔2011〕300号)的规定，相关企业（含联合体中的</w:t>
      </w:r>
      <w:r>
        <w:rPr>
          <w:rFonts w:hint="eastAsia"/>
          <w:sz w:val="24"/>
          <w:szCs w:val="24"/>
          <w:lang w:val="en-US" w:eastAsia="zh-CN"/>
        </w:rPr>
        <w:t xml:space="preserve">中小</w:t>
      </w:r>
      <w:r>
        <w:rPr>
          <w:rFonts w:hint="eastAsia"/>
          <w:sz w:val="24"/>
          <w:szCs w:val="24"/>
        </w:rPr>
        <w:t xml:space="preserve">企业、签订分包意向协议的</w:t>
      </w:r>
      <w:r>
        <w:rPr>
          <w:rFonts w:hint="eastAsia"/>
          <w:sz w:val="24"/>
          <w:szCs w:val="24"/>
          <w:lang w:val="en-US" w:eastAsia="zh-CN"/>
        </w:rPr>
        <w:t xml:space="preserve">中</w:t>
      </w:r>
      <w:r>
        <w:rPr>
          <w:rFonts w:hint="eastAsia"/>
          <w:sz w:val="24"/>
          <w:szCs w:val="24"/>
        </w:rPr>
        <w:t xml:space="preserve">小企业）的具体情况如下：</w:t>
      </w:r>
      <w:r/>
    </w:p>
    <w:p>
      <w:pPr>
        <w:ind w:firstLine="480"/>
        <w:spacing w:line="360" w:lineRule="auto"/>
        <w:rPr>
          <w:sz w:val="24"/>
        </w:rPr>
      </w:pPr>
      <w:r>
        <w:rPr>
          <w:sz w:val="24"/>
        </w:rPr>
      </w:r>
      <w:r/>
    </w:p>
    <w:p>
      <w:pPr>
        <w:ind w:firstLine="480"/>
        <w:spacing w:line="360" w:lineRule="auto"/>
        <w:rPr>
          <w:sz w:val="24"/>
          <w:u w:val="single"/>
        </w:rPr>
      </w:pPr>
      <w:r>
        <w:rPr>
          <w:rFonts w:hint="eastAsia"/>
          <w:sz w:val="24"/>
        </w:rPr>
        <w:t xml:space="preserve">1.</w:t>
      </w:r>
      <w:r>
        <w:rPr>
          <w:rFonts w:hint="eastAsia"/>
          <w:sz w:val="24"/>
          <w:u w:val="single"/>
        </w:rPr>
        <w:t xml:space="preserve">（标的名称），属于（采购文件中明确的所属行业）</w:t>
      </w:r>
      <w:r>
        <w:rPr>
          <w:rFonts w:hint="eastAsia"/>
          <w:sz w:val="24"/>
          <w:u w:val="single"/>
          <w:lang w:val="en-US" w:eastAsia="zh-CN"/>
        </w:rPr>
        <w:t xml:space="preserve">行业</w:t>
      </w:r>
      <w:r>
        <w:rPr>
          <w:rFonts w:hint="eastAsia"/>
          <w:sz w:val="24"/>
          <w:u w:val="single"/>
        </w:rPr>
        <w:t xml:space="preserve">；承接企业为（企业名称），从业人员      人，营业收入为     万元，资产总额为      万元</w:t>
      </w:r>
      <w:r>
        <w:rPr>
          <w:rFonts w:hint="eastAsia"/>
          <w:sz w:val="24"/>
          <w:szCs w:val="24"/>
          <w:vertAlign w:val="superscript"/>
        </w:rPr>
        <w:t xml:space="preserve">1</w:t>
      </w:r>
      <w:r>
        <w:rPr>
          <w:rFonts w:hint="eastAsia"/>
          <w:sz w:val="24"/>
          <w:u w:val="single"/>
        </w:rPr>
        <w:t xml:space="preserve">，属于（中型企业、小型企业、微型企业）；</w:t>
      </w:r>
      <w:r/>
    </w:p>
    <w:p>
      <w:pPr>
        <w:ind w:firstLine="480"/>
        <w:spacing w:line="360" w:lineRule="auto"/>
        <w:rPr>
          <w:rFonts w:hint="eastAsia"/>
          <w:sz w:val="24"/>
          <w:u w:val="single"/>
        </w:rPr>
      </w:pPr>
      <w:r>
        <w:rPr>
          <w:rFonts w:hint="eastAsia"/>
          <w:sz w:val="24"/>
          <w:u w:val="single"/>
        </w:rPr>
        <w:t xml:space="preserve">2.（标的名称），属于（采购文件中明确的所属行业）</w:t>
      </w:r>
      <w:r>
        <w:rPr>
          <w:rFonts w:hint="eastAsia"/>
          <w:sz w:val="24"/>
          <w:u w:val="single"/>
          <w:lang w:val="en-US" w:eastAsia="zh-CN"/>
        </w:rPr>
        <w:t xml:space="preserve">行业</w:t>
      </w:r>
      <w:r>
        <w:rPr>
          <w:rFonts w:hint="eastAsia"/>
          <w:sz w:val="24"/>
          <w:u w:val="single"/>
        </w:rPr>
        <w:t xml:space="preserve">；承接企业为（企业名称），从业人员      人，营业收入为     万元，资产总额为      万元</w:t>
      </w:r>
      <w:r>
        <w:rPr>
          <w:rFonts w:hint="eastAsia"/>
          <w:sz w:val="24"/>
          <w:szCs w:val="24"/>
          <w:vertAlign w:val="superscript"/>
        </w:rPr>
        <w:t xml:space="preserve">1</w:t>
      </w:r>
      <w:r>
        <w:rPr>
          <w:rFonts w:hint="eastAsia"/>
          <w:sz w:val="24"/>
          <w:u w:val="single"/>
        </w:rPr>
        <w:t xml:space="preserve">，属于（中型企业、小型企业、微型企业）；</w:t>
      </w:r>
      <w:r/>
    </w:p>
    <w:p>
      <w:pPr>
        <w:ind w:firstLine="480"/>
        <w:spacing w:line="360" w:lineRule="auto"/>
        <w:rPr>
          <w:sz w:val="24"/>
        </w:rPr>
      </w:pPr>
      <w:r>
        <w:rPr>
          <w:rFonts w:hint="eastAsia"/>
          <w:sz w:val="24"/>
        </w:rPr>
        <w:t xml:space="preserve">……</w:t>
      </w:r>
      <w:r/>
    </w:p>
    <w:p>
      <w:pPr>
        <w:ind w:firstLine="480"/>
        <w:spacing w:line="360" w:lineRule="auto"/>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360" w:lineRule="auto"/>
        <w:rPr>
          <w:sz w:val="24"/>
        </w:rPr>
      </w:pPr>
      <w:r>
        <w:rPr>
          <w:rFonts w:hint="eastAsia"/>
          <w:sz w:val="24"/>
        </w:rPr>
        <w:t xml:space="preserve">本企业对上述声明内容的真实性负责。如有虚假，将依法承担相应责任。</w:t>
      </w:r>
      <w:r/>
    </w:p>
    <w:p>
      <w:pPr>
        <w:ind w:firstLine="480"/>
        <w:spacing w:line="360" w:lineRule="auto"/>
        <w:rPr>
          <w:sz w:val="24"/>
        </w:rPr>
      </w:pPr>
      <w:r>
        <w:rPr>
          <w:rFonts w:hint="eastAsia"/>
          <w:sz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firstLine="480"/>
        <w:jc w:val="right"/>
        <w:spacing w:line="360" w:lineRule="auto"/>
        <w:rPr>
          <w:rFonts w:hint="eastAsia"/>
          <w:sz w:val="24"/>
        </w:rPr>
      </w:pPr>
      <w:r>
        <w:rPr>
          <w:rFonts w:hint="eastAsia"/>
          <w:sz w:val="24"/>
        </w:rPr>
      </w:r>
      <w:r/>
    </w:p>
    <w:p>
      <w:pPr>
        <w:ind w:firstLine="480"/>
        <w:jc w:val="right"/>
        <w:spacing w:line="360" w:lineRule="auto"/>
        <w:rPr>
          <w:sz w:val="24"/>
        </w:rPr>
      </w:pPr>
      <w:r>
        <w:rPr>
          <w:rFonts w:hint="eastAsia"/>
          <w:sz w:val="24"/>
        </w:rPr>
        <w:t xml:space="preserve">企业名称：（加盖CA电子公章）</w:t>
      </w:r>
      <w:r/>
    </w:p>
    <w:p>
      <w:pPr>
        <w:ind w:firstLine="480"/>
        <w:jc w:val="right"/>
        <w:spacing w:line="360" w:lineRule="auto"/>
        <w:rPr>
          <w:sz w:val="24"/>
        </w:rPr>
      </w:pPr>
      <w:r>
        <w:rPr>
          <w:rFonts w:hint="eastAsia"/>
          <w:sz w:val="24"/>
        </w:rPr>
        <w:t xml:space="preserve">日  期：       年___月___日</w:t>
      </w:r>
      <w:r/>
    </w:p>
    <w:p>
      <w:pPr>
        <w:ind w:firstLine="640"/>
        <w:rPr>
          <w:rFonts w:ascii="Times New Roman" w:hAnsi="Times New Roman"/>
          <w:szCs w:val="32"/>
        </w:rPr>
        <w:outlineLvl w:val="1"/>
      </w:pPr>
      <w:r>
        <w:rPr>
          <w:rFonts w:hint="eastAsia" w:eastAsia="黑体"/>
          <w:color w:val="ff0000"/>
          <w:sz w:val="32"/>
          <w:szCs w:val="32"/>
        </w:rPr>
        <w:br w:type="page" w:clear="all"/>
      </w:r>
      <w:bookmarkStart w:id="242" w:name="_Toc158133337"/>
      <w:r/>
      <w:bookmarkStart w:id="243" w:name="_Toc158281568"/>
      <w:r/>
      <w:bookmarkStart w:id="244" w:name="_Toc158125008"/>
      <w:r>
        <w:rPr>
          <w:rFonts w:hint="eastAsia" w:eastAsia="黑体"/>
          <w:color w:val="ff0000"/>
          <w:sz w:val="32"/>
          <w:szCs w:val="32"/>
          <w:lang w:val="en-US" w:eastAsia="zh-CN"/>
        </w:rPr>
        <w:t xml:space="preserve">           </w:t>
      </w:r>
      <w:r>
        <w:rPr>
          <w:rFonts w:hint="eastAsia" w:ascii="黑体" w:hAnsi="黑体" w:eastAsia="黑体" w:cs="黑体"/>
          <w:b/>
          <w:sz w:val="32"/>
          <w:szCs w:val="24"/>
        </w:rPr>
        <w:t xml:space="preserve">中小企业声明函（货物）</w:t>
      </w:r>
      <w:r/>
    </w:p>
    <w:p>
      <w:pPr>
        <w:ind w:firstLine="360"/>
        <w:spacing w:line="560" w:lineRule="exact"/>
        <w:rPr>
          <w:sz w:val="24"/>
          <w:szCs w:val="24"/>
        </w:rPr>
      </w:pPr>
      <w:r>
        <w:rPr>
          <w:rFonts w:hint="eastAsia"/>
          <w:sz w:val="24"/>
          <w:szCs w:val="24"/>
        </w:rPr>
        <w:t xml:space="preserve">本公司（联合体）郑重声明，根据《政府采购促进中小企业发展管理办法》(财库〔2020〕46号)的规定，本公司（联合体）参加</w:t>
      </w:r>
      <w:r>
        <w:rPr>
          <w:rFonts w:hint="eastAsia"/>
          <w:sz w:val="24"/>
          <w:szCs w:val="24"/>
          <w:u w:val="single"/>
        </w:rPr>
        <w:t xml:space="preserve">（单位名称）</w:t>
      </w:r>
      <w:r>
        <w:rPr>
          <w:rFonts w:hint="eastAsia"/>
          <w:sz w:val="24"/>
          <w:szCs w:val="24"/>
          <w:u w:val="single"/>
          <w:lang w:val="en-US" w:eastAsia="zh-CN"/>
        </w:rPr>
        <w:t xml:space="preserve">的</w:t>
      </w:r>
      <w:r>
        <w:rPr>
          <w:rFonts w:hint="eastAsia"/>
          <w:sz w:val="24"/>
          <w:szCs w:val="24"/>
          <w:u w:val="single"/>
        </w:rPr>
        <w:t xml:space="preserve">（项目名称）</w:t>
      </w:r>
      <w:r>
        <w:rPr>
          <w:rFonts w:hint="eastAsia"/>
          <w:sz w:val="24"/>
          <w:szCs w:val="24"/>
        </w:rPr>
        <w:t xml:space="preserve">采购活动，</w:t>
      </w:r>
      <w:r>
        <w:rPr>
          <w:rFonts w:hint="eastAsia"/>
          <w:sz w:val="24"/>
          <w:szCs w:val="24"/>
          <w:lang w:val="en-US" w:eastAsia="zh-CN"/>
        </w:rPr>
        <w:t xml:space="preserve">提供的货物</w:t>
      </w:r>
      <w:r>
        <w:rPr>
          <w:rFonts w:hint="eastAsia"/>
          <w:sz w:val="24"/>
          <w:szCs w:val="24"/>
        </w:rPr>
        <w:t xml:space="preserve">全部由符合政策</w:t>
      </w:r>
      <w:r>
        <w:rPr>
          <w:rFonts w:hint="eastAsia"/>
          <w:sz w:val="24"/>
          <w:szCs w:val="24"/>
          <w:lang w:val="en-US" w:eastAsia="zh-CN"/>
        </w:rPr>
        <w:t xml:space="preserve">要求</w:t>
      </w:r>
      <w:r>
        <w:rPr>
          <w:rFonts w:hint="eastAsia"/>
          <w:sz w:val="24"/>
          <w:szCs w:val="24"/>
        </w:rPr>
        <w:t xml:space="preserve">的中小企业</w:t>
      </w:r>
      <w:r>
        <w:rPr>
          <w:rFonts w:hint="eastAsia"/>
          <w:sz w:val="24"/>
          <w:szCs w:val="24"/>
          <w:lang w:val="en-US" w:eastAsia="zh-CN"/>
        </w:rPr>
        <w:t xml:space="preserve">制造</w:t>
      </w:r>
      <w:r>
        <w:rPr>
          <w:rFonts w:hint="eastAsia"/>
          <w:sz w:val="24"/>
          <w:szCs w:val="24"/>
        </w:rPr>
        <w:t xml:space="preserve">。根据《工业和信息化部、国家统计局、国家发展和改革委员会、财政部关于印发中小企业划型标准规定的通知》(工信部联企业〔2011〕300号)的规定，相关企业（含联合体中的</w:t>
      </w:r>
      <w:r>
        <w:rPr>
          <w:rFonts w:hint="eastAsia"/>
          <w:sz w:val="24"/>
          <w:szCs w:val="24"/>
          <w:lang w:val="en-US" w:eastAsia="zh-CN"/>
        </w:rPr>
        <w:t xml:space="preserve">中小</w:t>
      </w:r>
      <w:r>
        <w:rPr>
          <w:rFonts w:hint="eastAsia"/>
          <w:sz w:val="24"/>
          <w:szCs w:val="24"/>
        </w:rPr>
        <w:t xml:space="preserve">企业、签订分包意向协议的</w:t>
      </w:r>
      <w:r>
        <w:rPr>
          <w:rFonts w:hint="eastAsia"/>
          <w:sz w:val="24"/>
          <w:szCs w:val="24"/>
          <w:lang w:val="en-US" w:eastAsia="zh-CN"/>
        </w:rPr>
        <w:t xml:space="preserve">中</w:t>
      </w:r>
      <w:r>
        <w:rPr>
          <w:rFonts w:hint="eastAsia"/>
          <w:sz w:val="24"/>
          <w:szCs w:val="24"/>
        </w:rPr>
        <w:t xml:space="preserve">小企业）的具体情况如下：</w:t>
      </w:r>
      <w:r/>
    </w:p>
    <w:p>
      <w:pPr>
        <w:ind w:firstLine="360"/>
        <w:spacing w:line="360" w:lineRule="auto"/>
        <w:rPr>
          <w:i/>
          <w:sz w:val="24"/>
          <w:szCs w:val="24"/>
          <w:u w:val="single"/>
        </w:rPr>
      </w:pPr>
      <w:r>
        <w:rPr>
          <w:rFonts w:hint="eastAsia"/>
          <w:sz w:val="24"/>
          <w:szCs w:val="24"/>
        </w:rPr>
        <w:t xml:space="preserve">1.</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w:t>
      </w:r>
      <w:r>
        <w:rPr>
          <w:rFonts w:hint="eastAsia"/>
          <w:sz w:val="24"/>
          <w:szCs w:val="24"/>
          <w:u w:val="single"/>
        </w:rPr>
        <w:t xml:space="preserve">（采购文件中明确的所属行业）行业</w:t>
      </w:r>
      <w:r>
        <w:rPr>
          <w:rFonts w:hint="eastAsia"/>
          <w:sz w:val="24"/>
          <w:szCs w:val="24"/>
        </w:rPr>
        <w:t xml:space="preserve">；</w:t>
      </w:r>
      <w:r>
        <w:rPr>
          <w:rFonts w:hint="eastAsia"/>
          <w:sz w:val="24"/>
          <w:szCs w:val="24"/>
          <w:lang w:val="en-US" w:eastAsia="zh-CN"/>
        </w:rPr>
        <w:t xml:space="preserve">制造商</w:t>
      </w:r>
      <w:r>
        <w:rPr>
          <w:rFonts w:hint="eastAsia"/>
          <w:sz w:val="24"/>
          <w:szCs w:val="24"/>
        </w:rPr>
        <w:t xml:space="preserve">为</w:t>
      </w:r>
      <w:r>
        <w:rPr>
          <w:rFonts w:hint="eastAsia"/>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i/>
          <w:sz w:val="24"/>
          <w:szCs w:val="24"/>
          <w:u w:val="single"/>
        </w:rPr>
      </w:pPr>
      <w:r>
        <w:rPr>
          <w:rFonts w:hint="eastAsia"/>
          <w:sz w:val="24"/>
          <w:szCs w:val="24"/>
        </w:rPr>
        <w:t xml:space="preserve">2.</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w:t>
      </w:r>
      <w:r>
        <w:rPr>
          <w:rFonts w:hint="eastAsia"/>
          <w:sz w:val="24"/>
          <w:szCs w:val="24"/>
          <w:u w:val="single"/>
        </w:rPr>
        <w:t xml:space="preserve">（采购文件中明确的所属行业）行业</w:t>
      </w:r>
      <w:r>
        <w:rPr>
          <w:rFonts w:hint="eastAsia"/>
          <w:sz w:val="24"/>
          <w:szCs w:val="24"/>
        </w:rPr>
        <w:t xml:space="preserve">；</w:t>
      </w:r>
      <w:r>
        <w:rPr>
          <w:rFonts w:hint="eastAsia"/>
          <w:sz w:val="24"/>
          <w:szCs w:val="24"/>
          <w:lang w:val="en-US" w:eastAsia="zh-CN"/>
        </w:rPr>
        <w:t xml:space="preserve">制造商</w:t>
      </w:r>
      <w:r>
        <w:rPr>
          <w:rFonts w:hint="eastAsia"/>
          <w:sz w:val="24"/>
          <w:szCs w:val="24"/>
        </w:rPr>
        <w:t xml:space="preserve">为</w:t>
      </w:r>
      <w:r>
        <w:rPr>
          <w:rFonts w:hint="eastAsia"/>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sz w:val="24"/>
          <w:szCs w:val="24"/>
        </w:rPr>
      </w:pPr>
      <w:r>
        <w:rPr>
          <w:rFonts w:hint="eastAsia"/>
          <w:sz w:val="24"/>
          <w:szCs w:val="24"/>
        </w:rPr>
        <w:t xml:space="preserve">……</w:t>
      </w:r>
      <w:r/>
    </w:p>
    <w:p>
      <w:pPr>
        <w:ind w:firstLine="360"/>
        <w:spacing w:line="360" w:lineRule="auto"/>
        <w:rPr>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360" w:lineRule="auto"/>
        <w:rPr>
          <w:sz w:val="24"/>
          <w:szCs w:val="24"/>
        </w:rPr>
      </w:pPr>
      <w:r>
        <w:rPr>
          <w:rFonts w:hint="eastAsia"/>
          <w:sz w:val="24"/>
          <w:szCs w:val="24"/>
        </w:rPr>
        <w:t xml:space="preserve">本企业对上述声明内容的真实性负责。如有虚假，将依法承担相应责任。</w:t>
      </w:r>
      <w:r/>
    </w:p>
    <w:p>
      <w:pPr>
        <w:ind w:firstLine="360"/>
        <w:spacing w:line="360" w:lineRule="auto"/>
        <w:rPr>
          <w:sz w:val="24"/>
          <w:szCs w:val="24"/>
        </w:rPr>
      </w:pPr>
      <w:r>
        <w:rPr>
          <w:rFonts w:hint="eastAsia"/>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jc w:val="center"/>
        <w:spacing w:line="360" w:lineRule="auto"/>
        <w:rPr>
          <w:rFonts w:hint="eastAsia" w:eastAsia="黑体"/>
          <w:sz w:val="32"/>
          <w:szCs w:val="32"/>
        </w:rPr>
        <w:outlineLvl w:val="0"/>
      </w:pPr>
      <w:r>
        <w:rPr>
          <w:rFonts w:hint="eastAsia" w:eastAsia="黑体"/>
          <w:sz w:val="32"/>
          <w:szCs w:val="32"/>
        </w:rPr>
      </w:r>
      <w:r/>
    </w:p>
    <w:p>
      <w:pPr>
        <w:ind w:firstLine="480"/>
        <w:jc w:val="right"/>
        <w:spacing w:line="360" w:lineRule="auto"/>
        <w:rPr>
          <w:rFonts w:hint="eastAsia"/>
          <w:sz w:val="24"/>
        </w:rPr>
      </w:pPr>
      <w:r>
        <w:rPr>
          <w:rFonts w:hint="eastAsia"/>
          <w:sz w:val="24"/>
        </w:rPr>
      </w:r>
      <w:r/>
    </w:p>
    <w:p>
      <w:pPr>
        <w:ind w:firstLine="480"/>
        <w:jc w:val="right"/>
        <w:spacing w:line="360" w:lineRule="auto"/>
        <w:rPr>
          <w:sz w:val="24"/>
        </w:rPr>
      </w:pPr>
      <w:r>
        <w:rPr>
          <w:rFonts w:hint="eastAsia"/>
          <w:sz w:val="24"/>
        </w:rPr>
        <w:t xml:space="preserve">企业名称：（加盖CA电子公章）</w:t>
      </w:r>
      <w:r/>
    </w:p>
    <w:p>
      <w:pPr>
        <w:ind w:firstLine="480"/>
        <w:jc w:val="right"/>
        <w:spacing w:line="360" w:lineRule="auto"/>
        <w:rPr>
          <w:sz w:val="24"/>
        </w:rPr>
      </w:pPr>
      <w:r>
        <w:rPr>
          <w:rFonts w:hint="eastAsia"/>
          <w:sz w:val="24"/>
        </w:rPr>
        <w:t xml:space="preserve">日  期：       年___月___日</w:t>
      </w:r>
      <w:r/>
    </w:p>
    <w:p>
      <w:pPr>
        <w:jc w:val="center"/>
        <w:spacing w:line="360" w:lineRule="auto"/>
        <w:rPr>
          <w:rFonts w:hint="eastAsia" w:eastAsia="黑体"/>
          <w:sz w:val="32"/>
          <w:szCs w:val="32"/>
        </w:rPr>
        <w:outlineLvl w:val="0"/>
      </w:pPr>
      <w:r>
        <w:rPr>
          <w:rFonts w:hint="eastAsia" w:eastAsia="黑体"/>
          <w:sz w:val="32"/>
          <w:szCs w:val="32"/>
        </w:rPr>
      </w:r>
      <w:r/>
    </w:p>
    <w:p>
      <w:pPr>
        <w:jc w:val="center"/>
        <w:spacing w:line="360" w:lineRule="auto"/>
        <w:rPr>
          <w:rFonts w:hint="eastAsia" w:eastAsia="黑体"/>
          <w:sz w:val="32"/>
          <w:szCs w:val="32"/>
        </w:rPr>
        <w:outlineLvl w:val="0"/>
      </w:pPr>
      <w:r>
        <w:rPr>
          <w:rFonts w:hint="eastAsia" w:eastAsia="黑体"/>
          <w:sz w:val="32"/>
          <w:szCs w:val="32"/>
        </w:rPr>
      </w:r>
      <w:r/>
    </w:p>
    <w:p>
      <w:pPr>
        <w:jc w:val="both"/>
        <w:spacing w:line="360" w:lineRule="auto"/>
        <w:rPr>
          <w:rFonts w:hint="eastAsia" w:eastAsia="黑体"/>
          <w:sz w:val="32"/>
          <w:szCs w:val="32"/>
        </w:rPr>
        <w:outlineLvl w:val="0"/>
      </w:pPr>
      <w:r>
        <w:rPr>
          <w:rFonts w:hint="eastAsia" w:eastAsia="黑体"/>
          <w:sz w:val="32"/>
          <w:szCs w:val="32"/>
        </w:rPr>
      </w:r>
      <w:r/>
    </w:p>
    <w:p>
      <w:pPr>
        <w:jc w:val="center"/>
        <w:spacing w:line="360" w:lineRule="auto"/>
        <w:rPr>
          <w:rFonts w:eastAsia="黑体"/>
          <w:sz w:val="32"/>
          <w:szCs w:val="32"/>
        </w:rPr>
        <w:outlineLvl w:val="0"/>
      </w:pPr>
      <w:r>
        <w:rPr>
          <w:rFonts w:hint="eastAsia" w:eastAsia="黑体"/>
          <w:sz w:val="32"/>
          <w:szCs w:val="32"/>
        </w:rPr>
        <w:t xml:space="preserve">残疾人福利性单位声明函</w:t>
      </w:r>
      <w:bookmarkEnd w:id="242"/>
      <w:r/>
      <w:bookmarkEnd w:id="243"/>
      <w:r/>
      <w:bookmarkEnd w:id="244"/>
      <w:r/>
      <w:r/>
    </w:p>
    <w:p>
      <w:pPr>
        <w:ind w:firstLine="480"/>
        <w:spacing w:line="360" w:lineRule="auto"/>
        <w:rPr>
          <w:sz w:val="24"/>
        </w:rPr>
      </w:pPr>
      <w:r>
        <w:rPr>
          <w:rFonts w:hint="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sz w:val="24"/>
          <w:u w:val="single"/>
        </w:rPr>
        <w:t xml:space="preserve">     </w:t>
      </w:r>
      <w:r>
        <w:rPr>
          <w:rFonts w:hint="eastAsia"/>
          <w:sz w:val="24"/>
        </w:rPr>
        <w:t xml:space="preserve">的</w:t>
      </w:r>
      <w:r>
        <w:rPr>
          <w:rFonts w:hint="eastAsia"/>
          <w:sz w:val="24"/>
          <w:u w:val="single"/>
        </w:rPr>
        <w:t xml:space="preserve">       </w:t>
      </w:r>
      <w:r>
        <w:rPr>
          <w:rFonts w:hint="eastAsia"/>
          <w:sz w:val="24"/>
        </w:rPr>
        <w:t xml:space="preserve">项目采购活动由本单位提供服务。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1119"/>
        <w:spacing w:line="360" w:lineRule="auto"/>
        <w:rPr>
          <w:rFonts w:ascii="Times New Roman" w:hAnsi="Times New Roman"/>
        </w:rPr>
      </w:pPr>
      <w:r>
        <w:rPr>
          <w:rFonts w:ascii="Times New Roman" w:hAnsi="Times New Roman"/>
        </w:rPr>
      </w:r>
      <w:r/>
    </w:p>
    <w:p>
      <w:pPr>
        <w:ind w:right="180" w:firstLine="360"/>
        <w:jc w:val="right"/>
        <w:spacing w:line="360" w:lineRule="auto"/>
        <w:rPr>
          <w:sz w:val="24"/>
          <w:szCs w:val="24"/>
        </w:rPr>
      </w:pPr>
      <w:r>
        <w:rPr>
          <w:rFonts w:hint="eastAsia"/>
          <w:sz w:val="24"/>
          <w:szCs w:val="24"/>
        </w:rPr>
        <w:t xml:space="preserve">企业名称：（加盖CA电子公章）</w:t>
      </w:r>
      <w:r/>
    </w:p>
    <w:p>
      <w:pPr>
        <w:jc w:val="right"/>
        <w:spacing w:line="360" w:lineRule="auto"/>
        <w:rPr>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pStyle w:val="1127"/>
        <w:rPr>
          <w:rFonts w:hint="eastAsia"/>
          <w:b w:val="0"/>
          <w:szCs w:val="32"/>
        </w:rPr>
        <w:outlineLvl w:val="1"/>
      </w:pPr>
      <w:r>
        <w:rPr>
          <w:b w:val="0"/>
          <w:szCs w:val="32"/>
        </w:rPr>
        <w:br w:type="page" w:clear="all"/>
      </w:r>
      <w:bookmarkStart w:id="245" w:name="_Toc158281569"/>
      <w:r>
        <w:rPr>
          <w:rFonts w:hint="eastAsia"/>
        </w:rPr>
        <w:t xml:space="preserve">八、技术要求响应及偏离表</w:t>
      </w:r>
      <w:bookmarkEnd w:id="245"/>
      <w:r/>
      <w:r/>
    </w:p>
    <w:tbl>
      <w:tblPr>
        <w:tblStyle w:val="81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sz w:val="24"/>
                <w:szCs w:val="24"/>
              </w:rPr>
            </w:pPr>
            <w:r>
              <w:rPr>
                <w:rFonts w:hint="eastAsia"/>
                <w:sz w:val="24"/>
                <w:szCs w:val="24"/>
              </w:rPr>
              <w:t xml:space="preserve">序号</w:t>
            </w:r>
            <w:r/>
          </w:p>
        </w:tc>
        <w:tc>
          <w:tcPr>
            <w:tcW w:w="3291" w:type="dxa"/>
            <w:vAlign w:val="center"/>
            <w:textDirection w:val="lrTb"/>
            <w:noWrap w:val="false"/>
          </w:tcPr>
          <w:p>
            <w:pPr>
              <w:pStyle w:val="1060"/>
              <w:jc w:val="center"/>
              <w:spacing w:before="0" w:beforeAutospacing="0" w:after="0" w:afterAutospacing="0"/>
              <w:rPr>
                <w:rFonts w:ascii="Times New Roman" w:hAnsi="Times New Roman"/>
              </w:rPr>
            </w:pPr>
            <w:r>
              <w:rPr>
                <w:rFonts w:ascii="Times New Roman" w:hAnsi="Times New Roman"/>
              </w:rPr>
              <w:t xml:space="preserve">技术要求和商务要求中的实质性要求（打“</w:t>
            </w:r>
            <w:r>
              <w:rPr>
                <w:rFonts w:hint="eastAsia"/>
              </w:rPr>
              <w:t xml:space="preserve">★</w:t>
            </w:r>
            <w:r>
              <w:rPr>
                <w:rFonts w:ascii="Times New Roman" w:hAnsi="Times New Roman" w:cs="Times New Roman"/>
              </w:rPr>
              <w:t xml:space="preserve">”</w:t>
            </w:r>
            <w:r>
              <w:rPr>
                <w:rFonts w:ascii="Times New Roman" w:hAnsi="Times New Roman"/>
              </w:rPr>
              <w:t xml:space="preserve">内容）</w:t>
            </w:r>
            <w:r/>
          </w:p>
        </w:tc>
        <w:tc>
          <w:tcPr>
            <w:tcW w:w="2852" w:type="dxa"/>
            <w:vAlign w:val="center"/>
            <w:textDirection w:val="lrTb"/>
            <w:noWrap w:val="false"/>
          </w:tcPr>
          <w:p>
            <w:pPr>
              <w:pStyle w:val="1060"/>
              <w:jc w:val="center"/>
              <w:spacing w:before="0" w:beforeAutospacing="0" w:after="0" w:afterAutospacing="0"/>
              <w:rPr>
                <w:rFonts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p>
        </w:tc>
        <w:tc>
          <w:tcPr>
            <w:tcW w:w="1308" w:type="dxa"/>
            <w:vAlign w:val="center"/>
            <w:textDirection w:val="lrTb"/>
            <w:noWrap w:val="false"/>
          </w:tcPr>
          <w:p>
            <w:pPr>
              <w:pStyle w:val="1060"/>
              <w:jc w:val="center"/>
              <w:spacing w:before="0" w:beforeAutospacing="0" w:after="0" w:afterAutospacing="0"/>
              <w:rPr>
                <w:rFonts w:ascii="Times New Roman" w:hAnsi="Times New Roman"/>
              </w:rPr>
            </w:pPr>
            <w:r>
              <w:rPr>
                <w:rFonts w:hint="eastAsia" w:ascii="Times New Roman" w:hAnsi="Times New Roman"/>
              </w:rPr>
              <w:t xml:space="preserve">偏离（填报“正偏离、符合或负偏离”）</w:t>
            </w:r>
            <w:r/>
          </w:p>
        </w:tc>
        <w:tc>
          <w:tcPr>
            <w:tcW w:w="1173" w:type="dxa"/>
            <w:vAlign w:val="center"/>
            <w:textDirection w:val="lrTb"/>
            <w:noWrap w:val="false"/>
          </w:tcPr>
          <w:p>
            <w:pPr>
              <w:jc w:val="center"/>
              <w:rPr>
                <w:sz w:val="24"/>
                <w:szCs w:val="24"/>
              </w:rPr>
            </w:pPr>
            <w:r>
              <w:rPr>
                <w:rFonts w:hint="eastAsia"/>
                <w:sz w:val="24"/>
                <w:szCs w:val="24"/>
              </w:rPr>
              <w:t xml:space="preserve">证明</w:t>
            </w:r>
            <w:r/>
          </w:p>
          <w:p>
            <w:pPr>
              <w:jc w:val="center"/>
              <w:rPr>
                <w:sz w:val="24"/>
                <w:szCs w:val="24"/>
              </w:rPr>
            </w:pPr>
            <w:r>
              <w:rPr>
                <w:rFonts w:hint="eastAsia"/>
                <w:sz w:val="24"/>
                <w:szCs w:val="24"/>
              </w:rPr>
              <w:t xml:space="preserve">材料</w:t>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t xml:space="preserve">……</w:t>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spacing w:line="588" w:lineRule="exact"/>
        <w:rPr>
          <w:sz w:val="24"/>
        </w:rPr>
      </w:pPr>
      <w:r>
        <w:rPr>
          <w:sz w:val="24"/>
        </w:rPr>
        <w:t xml:space="preserve">1.</w:t>
      </w:r>
      <w:r>
        <w:rPr>
          <w:rFonts w:hint="eastAsia"/>
          <w:sz w:val="24"/>
        </w:rPr>
        <w:t xml:space="preserve">投标人</w:t>
      </w:r>
      <w:r>
        <w:rPr>
          <w:sz w:val="24"/>
        </w:rPr>
        <w:t xml:space="preserve">必须对技术要求和商务要求中的实质性要求（打“★”内容）做出明确响应，否则作无效响应处理。</w:t>
      </w:r>
      <w:r/>
    </w:p>
    <w:p>
      <w:pPr>
        <w:spacing w:line="588" w:lineRule="exact"/>
        <w:rPr>
          <w:sz w:val="24"/>
        </w:rPr>
      </w:pPr>
      <w:r>
        <w:rPr>
          <w:sz w:val="24"/>
        </w:rPr>
        <w:t xml:space="preserve">2.如果采购文件要求提供证明材料，</w:t>
      </w:r>
      <w:r>
        <w:rPr>
          <w:rFonts w:hint="eastAsia"/>
          <w:sz w:val="24"/>
        </w:rPr>
        <w:t xml:space="preserve">投标人</w:t>
      </w:r>
      <w:r>
        <w:rPr>
          <w:sz w:val="24"/>
        </w:rPr>
        <w:t xml:space="preserve">必须将证明材料列于该表之下。</w:t>
      </w:r>
      <w:r/>
    </w:p>
    <w:p>
      <w:pPr>
        <w:spacing w:line="588" w:lineRule="exact"/>
        <w:rPr>
          <w:sz w:val="24"/>
        </w:rPr>
      </w:pPr>
      <w:r>
        <w:rPr>
          <w:sz w:val="24"/>
        </w:rPr>
        <w:t xml:space="preserve">3.</w:t>
      </w:r>
      <w:r>
        <w:rPr>
          <w:rFonts w:hint="eastAsia"/>
          <w:sz w:val="24"/>
        </w:rPr>
        <w:t xml:space="preserve">投标人</w:t>
      </w:r>
      <w:r>
        <w:rPr>
          <w:sz w:val="24"/>
        </w:rPr>
        <w:t xml:space="preserve">未对实质性要求作出明确响应的，或未按采购文件要求提供证明材料的，该分包作无效响应处理。</w:t>
      </w:r>
      <w:r/>
    </w:p>
    <w:p>
      <w:pPr>
        <w:spacing w:line="588" w:lineRule="exact"/>
        <w:rPr>
          <w:sz w:val="24"/>
        </w:rPr>
      </w:pPr>
      <w:r>
        <w:rPr>
          <w:rFonts w:hint="eastAsia"/>
          <w:sz w:val="24"/>
        </w:rPr>
        <w:t xml:space="preserve">4.行数不够，可自行添加。</w:t>
      </w:r>
      <w:r/>
    </w:p>
    <w:p>
      <w:pPr>
        <w:jc w:val="center"/>
        <w:rPr>
          <w:rFonts w:eastAsia="黑体"/>
          <w:b/>
          <w:sz w:val="36"/>
        </w:rPr>
      </w:pPr>
      <w:r>
        <w:rPr>
          <w:rFonts w:eastAsia="黑体"/>
          <w:b/>
          <w:sz w:val="36"/>
        </w:rPr>
      </w:r>
      <w:r/>
    </w:p>
    <w:p>
      <w:pPr>
        <w:pStyle w:val="1122"/>
        <w:rPr>
          <w:rFonts w:ascii="Times New Roman" w:hAnsi="Times New Roman"/>
        </w:rPr>
        <w:outlineLvl w:val="1"/>
      </w:pPr>
      <w:r>
        <w:rPr>
          <w:rFonts w:ascii="Times New Roman" w:hAnsi="Times New Roman"/>
        </w:rPr>
      </w:r>
      <w:r/>
    </w:p>
    <w:p>
      <w:pPr>
        <w:pStyle w:val="1122"/>
        <w:rPr>
          <w:rFonts w:ascii="Times New Roman" w:hAnsi="Times New Roman"/>
        </w:rPr>
        <w:outlineLvl w:val="1"/>
      </w:pPr>
      <w:r>
        <w:rPr>
          <w:rFonts w:ascii="Times New Roman" w:hAnsi="Times New Roman"/>
        </w:rPr>
      </w:r>
      <w:r/>
    </w:p>
    <w:p>
      <w:pPr>
        <w:pStyle w:val="1122"/>
        <w:rPr>
          <w:rFonts w:ascii="Times New Roman" w:hAnsi="Times New Roman"/>
        </w:rPr>
        <w:outlineLvl w:val="1"/>
      </w:pPr>
      <w:r>
        <w:rPr>
          <w:rFonts w:ascii="Times New Roman" w:hAnsi="Times New Roman"/>
        </w:rPr>
      </w:r>
      <w:r/>
    </w:p>
    <w:p>
      <w:pPr>
        <w:pStyle w:val="1127"/>
        <w:rPr>
          <w:rFonts w:hint="eastAsia"/>
        </w:rPr>
        <w:outlineLvl w:val="1"/>
      </w:pPr>
      <w:r/>
      <w:bookmarkStart w:id="246" w:name="_Toc158281570"/>
      <w:r/>
      <w:r/>
    </w:p>
    <w:p>
      <w:pPr>
        <w:pStyle w:val="1127"/>
        <w:rPr>
          <w:rFonts w:hint="eastAsia"/>
        </w:rPr>
        <w:outlineLvl w:val="1"/>
      </w:pPr>
      <w:r>
        <w:rPr>
          <w:rFonts w:hint="eastAsia"/>
        </w:rPr>
      </w:r>
      <w:r/>
    </w:p>
    <w:p>
      <w:pPr>
        <w:pStyle w:val="1127"/>
        <w:rPr>
          <w:rFonts w:hint="eastAsia"/>
        </w:rPr>
        <w:outlineLvl w:val="1"/>
      </w:pPr>
      <w:r>
        <w:rPr>
          <w:rFonts w:hint="eastAsia"/>
        </w:rPr>
      </w:r>
      <w:r/>
    </w:p>
    <w:p>
      <w:pPr>
        <w:pStyle w:val="1127"/>
        <w:rPr>
          <w:rFonts w:hint="eastAsia"/>
        </w:rPr>
        <w:outlineLvl w:val="1"/>
      </w:pPr>
      <w:r>
        <w:rPr>
          <w:rFonts w:hint="eastAsia"/>
        </w:rPr>
      </w:r>
      <w:r/>
    </w:p>
    <w:p>
      <w:pPr>
        <w:pStyle w:val="1127"/>
        <w:rPr>
          <w:rFonts w:hint="eastAsia"/>
        </w:rPr>
        <w:outlineLvl w:val="1"/>
      </w:pPr>
      <w:r>
        <w:rPr>
          <w:rFonts w:hint="eastAsia"/>
        </w:rPr>
      </w:r>
      <w:r/>
    </w:p>
    <w:p>
      <w:pPr>
        <w:pStyle w:val="1127"/>
        <w:rPr>
          <w:rFonts w:hint="eastAsia"/>
        </w:rPr>
        <w:outlineLvl w:val="1"/>
      </w:pPr>
      <w:r>
        <w:rPr>
          <w:rFonts w:hint="eastAsia"/>
        </w:rPr>
        <w:t xml:space="preserve">九、</w:t>
      </w:r>
      <w:r>
        <w:t xml:space="preserve">项目组人员</w:t>
      </w:r>
      <w:bookmarkEnd w:id="246"/>
      <w:r/>
      <w:r/>
    </w:p>
    <w:p>
      <w:pPr>
        <w:pStyle w:val="1060"/>
        <w:jc w:val="center"/>
        <w:spacing w:line="600" w:lineRule="exact"/>
        <w:rPr>
          <w:rFonts w:ascii="Times New Roman" w:hAnsi="Times New Roman"/>
          <w:b/>
          <w:bCs/>
          <w:sz w:val="32"/>
          <w:szCs w:val="32"/>
        </w:rPr>
      </w:pPr>
      <w:r>
        <w:rPr>
          <w:rFonts w:hint="eastAsia" w:ascii="Times New Roman" w:hAnsi="Times New Roman"/>
          <w:b/>
          <w:bCs/>
          <w:sz w:val="32"/>
          <w:szCs w:val="32"/>
          <w:lang w:bidi="ar"/>
        </w:rPr>
        <w:t xml:space="preserve">项目组成员</w:t>
      </w:r>
      <w:r/>
    </w:p>
    <w:tbl>
      <w:tblPr>
        <w:tblStyle w:val="812"/>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23"/>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W w:w="1843" w:type="dxa"/>
            <w:vAlign w:val="center"/>
            <w:textDirection w:val="lrTb"/>
            <w:noWrap w:val="false"/>
          </w:tcPr>
          <w:p>
            <w:pPr>
              <w:pStyle w:val="1123"/>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W w:w="992" w:type="dxa"/>
            <w:vAlign w:val="center"/>
            <w:textDirection w:val="lrTb"/>
            <w:noWrap w:val="false"/>
          </w:tcPr>
          <w:p>
            <w:pPr>
              <w:pStyle w:val="1123"/>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W w:w="1984" w:type="dxa"/>
            <w:vAlign w:val="center"/>
            <w:textDirection w:val="lrTb"/>
            <w:noWrap w:val="false"/>
          </w:tcPr>
          <w:p>
            <w:pPr>
              <w:pStyle w:val="1123"/>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W w:w="1702" w:type="dxa"/>
            <w:vAlign w:val="center"/>
            <w:textDirection w:val="lrTb"/>
            <w:noWrap w:val="false"/>
          </w:tcPr>
          <w:p>
            <w:pPr>
              <w:pStyle w:val="1123"/>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W w:w="962" w:type="dxa"/>
            <w:vAlign w:val="center"/>
            <w:textDirection w:val="lrTb"/>
            <w:noWrap w:val="false"/>
          </w:tcPr>
          <w:p>
            <w:pPr>
              <w:pStyle w:val="1123"/>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W w:w="959"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60"/>
              <w:jc w:val="center"/>
              <w:rPr>
                <w:rFonts w:ascii="Times New Roman" w:hAnsi="Times New Roman"/>
                <w:sz w:val="20"/>
                <w:szCs w:val="20"/>
              </w:rPr>
            </w:pPr>
            <w:r>
              <w:rPr>
                <w:rFonts w:hint="eastAsia" w:ascii="Times New Roman" w:hAnsi="Times New Roman" w:eastAsia="仿宋_GB2312" w:cs="仿宋_GB2312"/>
                <w:sz w:val="28"/>
                <w:szCs w:val="28"/>
                <w:lang w:bidi="ar"/>
              </w:rPr>
              <w:t xml:space="preserve">项目经理</w:t>
            </w:r>
            <w:r/>
          </w:p>
        </w:tc>
        <w:tc>
          <w:tcPr>
            <w:tcW w:w="99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60"/>
              <w:jc w:val="center"/>
              <w:rPr>
                <w:rFonts w:ascii="Times New Roman" w:hAnsi="Times New Roman" w:eastAsia="仿宋_GB2312" w:cs="仿宋_GB2312"/>
                <w:sz w:val="28"/>
                <w:szCs w:val="28"/>
              </w:rPr>
            </w:pPr>
            <w:r>
              <w:rPr>
                <w:rFonts w:ascii="Times New Roman" w:hAnsi="Times New Roman" w:eastAsia="仿宋_GB2312" w:cs="仿宋_GB2312"/>
                <w:sz w:val="28"/>
                <w:szCs w:val="28"/>
                <w:lang w:bidi="ar"/>
              </w:rPr>
              <w:t xml:space="preserve">......</w:t>
            </w:r>
            <w:r/>
          </w:p>
        </w:tc>
        <w:tc>
          <w:tcPr>
            <w:tcW w:w="99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60"/>
              <w:ind w:firstLine="280"/>
              <w:rPr>
                <w:rFonts w:ascii="Times New Roman" w:hAnsi="Times New Roman" w:eastAsia="仿宋_GB2312" w:cs="仿宋_GB2312"/>
                <w:sz w:val="28"/>
                <w:szCs w:val="28"/>
              </w:rPr>
            </w:pPr>
            <w:r>
              <w:rPr>
                <w:rFonts w:ascii="Times New Roman" w:hAnsi="Times New Roman" w:eastAsia="仿宋_GB2312" w:cs="仿宋_GB2312"/>
                <w:sz w:val="28"/>
                <w:szCs w:val="28"/>
                <w:lang w:bidi="ar"/>
              </w:rPr>
              <w:t xml:space="preserve">......</w:t>
            </w:r>
            <w:r/>
          </w:p>
        </w:tc>
        <w:tc>
          <w:tcPr>
            <w:tcW w:w="99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60"/>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60"/>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123"/>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pStyle w:val="1060"/>
        <w:ind w:firstLine="398"/>
        <w:spacing w:line="460" w:lineRule="exact"/>
        <w:rPr>
          <w:rFonts w:ascii="Times New Roman" w:hAnsi="Times New Roman" w:eastAsia="仿宋_GB2312" w:cs="仿宋_GB2312"/>
        </w:rPr>
      </w:pPr>
      <w:r>
        <w:rPr>
          <w:rFonts w:ascii="Times New Roman" w:hAnsi="Times New Roman" w:eastAsia="仿宋_GB2312" w:cs="仿宋_GB2312"/>
          <w:b/>
          <w:lang w:bidi="ar"/>
        </w:rPr>
        <w:t xml:space="preserve">注：如</w:t>
      </w:r>
      <w:r>
        <w:rPr>
          <w:rFonts w:hint="eastAsia" w:ascii="Times New Roman" w:hAnsi="Times New Roman" w:eastAsia="仿宋_GB2312" w:cs="仿宋_GB2312"/>
          <w:b/>
          <w:lang w:bidi="ar"/>
        </w:rPr>
        <w:t xml:space="preserve">投标人</w:t>
      </w:r>
      <w:r>
        <w:rPr>
          <w:rFonts w:ascii="Times New Roman" w:hAnsi="Times New Roman" w:eastAsia="仿宋_GB2312" w:cs="仿宋_GB2312"/>
          <w:b/>
          <w:lang w:bidi="ar"/>
        </w:rPr>
        <w:t xml:space="preserve">中标，项目组成员必须按本表承诺人员操作，不得随意更换。按投标文件要求附相关人员证书。</w:t>
      </w:r>
      <w:r/>
    </w:p>
    <w:p>
      <w:pPr>
        <w:pStyle w:val="1060"/>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1127"/>
        <w:rPr>
          <w:rFonts w:hint="eastAsia"/>
        </w:rPr>
        <w:outlineLvl w:val="1"/>
      </w:pPr>
      <w:r>
        <w:br w:type="page" w:clear="all"/>
      </w:r>
      <w:bookmarkStart w:id="247" w:name="_Toc11176"/>
      <w:r/>
      <w:bookmarkStart w:id="248" w:name="_Toc158281571"/>
      <w:r>
        <w:rPr>
          <w:rFonts w:hint="eastAsia" w:ascii="Times New Roman" w:hAnsi="Times New Roman"/>
        </w:rPr>
        <w:t xml:space="preserve">十、</w:t>
      </w:r>
      <w:bookmarkEnd w:id="247"/>
      <w:r>
        <w:rPr>
          <w:rFonts w:hint="eastAsia" w:ascii="Times New Roman" w:hAnsi="Times New Roman"/>
        </w:rPr>
        <w:t xml:space="preserve">企业业绩</w:t>
      </w:r>
      <w:bookmarkEnd w:id="248"/>
      <w:r/>
      <w:r/>
    </w:p>
    <w:p>
      <w:pPr>
        <w:pStyle w:val="1125"/>
        <w:jc w:val="center"/>
        <w:rPr>
          <w:rFonts w:ascii="Times New Roman" w:hAnsi="Times New Roman"/>
          <w:b/>
          <w:sz w:val="32"/>
          <w:szCs w:val="32"/>
        </w:rPr>
      </w:pPr>
      <w:r>
        <w:rPr>
          <w:rFonts w:hint="eastAsia" w:ascii="Times New Roman" w:hAnsi="Times New Roman"/>
          <w:b/>
          <w:sz w:val="32"/>
          <w:szCs w:val="32"/>
        </w:rPr>
        <w:t xml:space="preserve">投标人承担类似项目业绩一览表</w:t>
      </w:r>
      <w:r/>
    </w:p>
    <w:tbl>
      <w:tblPr>
        <w:tblStyle w:val="812"/>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26"/>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pStyle w:val="1126"/>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pStyle w:val="1126"/>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pStyle w:val="1126"/>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pStyle w:val="1126"/>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26"/>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26"/>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26"/>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1126"/>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26"/>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26"/>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26"/>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1126"/>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26"/>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26"/>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26"/>
              <w:jc w:val="center"/>
              <w:spacing w:line="560" w:lineRule="exact"/>
              <w:rPr>
                <w:rFonts w:eastAsia="仿宋_GB2312"/>
                <w:sz w:val="28"/>
              </w:rPr>
            </w:pPr>
            <w:r>
              <w:rPr>
                <w:rFonts w:eastAsia="仿宋_GB2312"/>
                <w:sz w:val="28"/>
              </w:rPr>
            </w:r>
            <w:r/>
          </w:p>
        </w:tc>
      </w:tr>
      <w:tr>
        <w:trPr>
          <w:jc w:val="center"/>
          <w:trHeight w:val="1525"/>
        </w:trPr>
        <w:tc>
          <w:tcPr>
            <w:tcW w:w="1229" w:type="dxa"/>
            <w:textDirection w:val="lrTb"/>
            <w:noWrap w:val="false"/>
          </w:tcPr>
          <w:p>
            <w:pPr>
              <w:pStyle w:val="1126"/>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26"/>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26"/>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26"/>
              <w:jc w:val="center"/>
              <w:spacing w:line="560" w:lineRule="exact"/>
              <w:rPr>
                <w:rFonts w:eastAsia="仿宋_GB2312"/>
                <w:sz w:val="28"/>
              </w:rPr>
            </w:pPr>
            <w:r>
              <w:rPr>
                <w:rFonts w:eastAsia="仿宋_GB2312"/>
                <w:sz w:val="28"/>
              </w:rPr>
            </w:r>
            <w:r/>
          </w:p>
        </w:tc>
      </w:tr>
    </w:tbl>
    <w:p>
      <w:pPr>
        <w:pStyle w:val="1125"/>
        <w:rPr>
          <w:rFonts w:ascii="Times New Roman" w:hAnsi="Times New Roman"/>
        </w:rPr>
      </w:pPr>
      <w:r>
        <w:rPr>
          <w:rFonts w:hint="eastAsia" w:ascii="Times New Roman" w:hAnsi="Times New Roman" w:eastAsia="仿宋_GB2312"/>
          <w:b/>
          <w:sz w:val="24"/>
        </w:rPr>
        <w:t xml:space="preserve">注：请填写此表，并按要求上传业绩资料电子件。</w:t>
      </w:r>
      <w:r/>
    </w:p>
    <w:p>
      <w:pPr>
        <w:pStyle w:val="1127"/>
        <w:numPr>
          <w:ilvl w:val="0"/>
          <w:numId w:val="14"/>
        </w:numPr>
        <w:rPr>
          <w:rFonts w:hint="eastAsia" w:ascii="Times New Roman" w:hAnsi="Times New Roman"/>
          <w:lang w:val="en-US" w:eastAsia="zh-CN"/>
        </w:rPr>
        <w:outlineLvl w:val="1"/>
      </w:pPr>
      <w:r>
        <w:rPr>
          <w:rFonts w:ascii="Times New Roman" w:hAnsi="Times New Roman"/>
        </w:rPr>
        <w:br w:type="page" w:clear="all"/>
      </w:r>
      <w:bookmarkStart w:id="249" w:name="_Toc28140"/>
      <w:r/>
      <w:bookmarkStart w:id="250" w:name="_Toc158281572"/>
      <w:r>
        <w:rPr>
          <w:rFonts w:hint="eastAsia" w:ascii="Times New Roman" w:hAnsi="Times New Roman"/>
          <w:lang w:val="en-US" w:eastAsia="zh-CN"/>
        </w:rPr>
        <w:t xml:space="preserve">系统演示</w:t>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numPr>
          <w:ilvl w:val="0"/>
          <w:numId w:val="0"/>
        </w:numPr>
        <w:rPr>
          <w:rFonts w:hint="default" w:ascii="Times New Roman" w:hAnsi="Times New Roman"/>
          <w:lang w:val="en-US" w:eastAsia="zh-CN"/>
        </w:rPr>
        <w:outlineLvl w:val="1"/>
      </w:pPr>
      <w:r>
        <w:rPr>
          <w:rFonts w:hint="default" w:ascii="Times New Roman" w:hAnsi="Times New Roman"/>
          <w:lang w:val="en-US" w:eastAsia="zh-CN"/>
        </w:rPr>
      </w:r>
      <w:r/>
    </w:p>
    <w:p>
      <w:pPr>
        <w:pStyle w:val="1127"/>
        <w:rPr>
          <w:rFonts w:ascii="Times New Roman" w:hAnsi="Times New Roman"/>
        </w:rPr>
        <w:outlineLvl w:val="1"/>
      </w:pPr>
      <w:r>
        <w:rPr>
          <w:rFonts w:hint="eastAsia" w:ascii="Times New Roman" w:hAnsi="Times New Roman"/>
          <w:lang w:val="en-US" w:eastAsia="zh-CN"/>
        </w:rPr>
        <w:t xml:space="preserve">十二、</w:t>
      </w:r>
      <w:r>
        <w:rPr>
          <w:rFonts w:ascii="Times New Roman" w:hAnsi="Times New Roman"/>
        </w:rPr>
        <w:t xml:space="preserve">投标所需其他材料</w:t>
      </w:r>
      <w:bookmarkEnd w:id="249"/>
      <w:r/>
      <w:bookmarkEnd w:id="250"/>
      <w:r/>
      <w:r/>
    </w:p>
    <w:p>
      <w:pPr>
        <w:pStyle w:val="1133"/>
        <w:ind w:firstLine="560"/>
        <w:spacing w:line="360" w:lineRule="auto"/>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p>
    <w:p>
      <w:pPr>
        <w:rPr>
          <w:sz w:val="20"/>
          <w:highlight w:val="white"/>
        </w:rPr>
      </w:pPr>
      <w:r>
        <w:rPr>
          <w:rFonts w:hint="eastAsia"/>
          <w:sz w:val="20"/>
          <w:highlight w:val="white"/>
        </w:rPr>
        <w:t xml:space="preserve"> </w:t>
      </w:r>
      <w:r/>
    </w:p>
    <w:p>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bookmarkEnd w:id="232"/>
      <w:r/>
    </w:p>
    <w:p>
      <w:pPr>
        <w:rPr>
          <w:rFonts w:eastAsia="黑体"/>
          <w:sz w:val="32"/>
        </w:rPr>
      </w:pPr>
      <w:r>
        <w:rPr>
          <w:rFonts w:eastAsia="黑体"/>
          <w:sz w:val="32"/>
        </w:rPr>
      </w:r>
      <w:r/>
    </w:p>
    <w:p>
      <w:pPr>
        <w:spacing w:line="480" w:lineRule="auto"/>
        <w:rPr>
          <w:sz w:val="24"/>
        </w:rPr>
      </w:pPr>
      <w:r>
        <w:rPr>
          <w:sz w:val="24"/>
        </w:rPr>
      </w:r>
      <w:r/>
    </w:p>
    <w:p>
      <w:pPr>
        <w:spacing w:line="480" w:lineRule="auto"/>
        <w:rPr>
          <w:sz w:val="30"/>
        </w:rPr>
      </w:pPr>
      <w:r>
        <w:rPr>
          <w:sz w:val="30"/>
        </w:rPr>
      </w:r>
      <w:r/>
    </w:p>
    <w:p>
      <w:pPr>
        <w:pStyle w:val="813"/>
        <w:ind w:firstLine="0"/>
        <w:rPr>
          <w:sz w:val="24"/>
        </w:rPr>
      </w:pPr>
      <w:r/>
      <w:bookmarkStart w:id="251" w:name="_Hlt26955066"/>
      <w:r/>
      <w:bookmarkEnd w:id="251"/>
      <w:r/>
      <w:bookmarkStart w:id="252" w:name="_Hlt26609389"/>
      <w:r/>
      <w:bookmarkEnd w:id="252"/>
      <w:r/>
      <w:bookmarkStart w:id="253" w:name="_Hlt26671374"/>
      <w:r/>
      <w:bookmarkEnd w:id="253"/>
      <w:r/>
      <w:bookmarkStart w:id="254" w:name="_Toc462564146"/>
      <w:r/>
      <w:r/>
    </w:p>
    <w:p>
      <w:pPr>
        <w:rPr>
          <w:sz w:val="24"/>
        </w:rPr>
      </w:pPr>
      <w:r>
        <w:rPr>
          <w:sz w:val="24"/>
        </w:rPr>
      </w:r>
      <w:r/>
    </w:p>
    <w:p>
      <w:pPr>
        <w:pStyle w:val="1075"/>
        <w:ind w:firstLine="480"/>
        <w:rPr>
          <w:rFonts w:ascii="Times New Roman" w:hAnsi="Times New Roman"/>
          <w:sz w:val="24"/>
        </w:rPr>
      </w:pPr>
      <w:r>
        <w:rPr>
          <w:rFonts w:ascii="Times New Roman" w:hAnsi="Times New Roman"/>
          <w:sz w:val="24"/>
        </w:rPr>
      </w:r>
      <w:r/>
    </w:p>
    <w:p>
      <w:pPr>
        <w:pStyle w:val="1075"/>
        <w:ind w:firstLine="480"/>
        <w:rPr>
          <w:rFonts w:ascii="Times New Roman" w:hAnsi="Times New Roman"/>
          <w:sz w:val="24"/>
        </w:rPr>
      </w:pPr>
      <w:r>
        <w:rPr>
          <w:rFonts w:ascii="Times New Roman" w:hAnsi="Times New Roman"/>
          <w:sz w:val="24"/>
        </w:rPr>
      </w:r>
      <w:r/>
    </w:p>
    <w:p>
      <w:pPr>
        <w:pStyle w:val="1075"/>
        <w:ind w:firstLine="480"/>
        <w:rPr>
          <w:rFonts w:ascii="Times New Roman" w:hAnsi="Times New Roman"/>
          <w:sz w:val="24"/>
        </w:rPr>
      </w:pPr>
      <w:r>
        <w:rPr>
          <w:rFonts w:ascii="Times New Roman" w:hAnsi="Times New Roman"/>
          <w:sz w:val="24"/>
        </w:rPr>
      </w:r>
      <w:r/>
    </w:p>
    <w:p>
      <w:pPr>
        <w:pStyle w:val="1075"/>
        <w:ind w:firstLine="480"/>
        <w:rPr>
          <w:rFonts w:ascii="Times New Roman" w:hAnsi="Times New Roman"/>
          <w:sz w:val="24"/>
        </w:rPr>
      </w:pPr>
      <w:r>
        <w:rPr>
          <w:rFonts w:ascii="Times New Roman" w:hAnsi="Times New Roman"/>
          <w:sz w:val="24"/>
        </w:rPr>
      </w:r>
      <w:r/>
    </w:p>
    <w:p>
      <w:pPr>
        <w:pStyle w:val="1075"/>
        <w:ind w:firstLine="480"/>
        <w:rPr>
          <w:rFonts w:ascii="Times New Roman" w:hAnsi="Times New Roman"/>
          <w:sz w:val="24"/>
        </w:rPr>
      </w:pPr>
      <w:r>
        <w:rPr>
          <w:rFonts w:ascii="Times New Roman" w:hAnsi="Times New Roman"/>
          <w:sz w:val="24"/>
        </w:rPr>
      </w:r>
      <w:bookmarkEnd w:id="197"/>
      <w:bookmarkEnd w:id="198"/>
      <w:bookmarkEnd w:id="254"/>
      <w:r/>
    </w:p>
    <w:p>
      <w:pPr>
        <w:pStyle w:val="1075"/>
        <w:ind w:firstLine="480"/>
        <w:rPr>
          <w:rFonts w:ascii="Times New Roman" w:hAnsi="Times New Roman"/>
          <w:sz w:val="24"/>
        </w:rPr>
      </w:pPr>
      <w:r>
        <w:rPr>
          <w:rFonts w:ascii="Times New Roman" w:hAnsi="Times New Roman"/>
          <w:sz w:val="24"/>
        </w:rPr>
      </w:r>
      <w:r/>
    </w:p>
    <w:p>
      <w:pPr>
        <w:jc w:val="center"/>
        <w:rPr>
          <w:rFonts w:eastAsia="黑体"/>
          <w:b/>
          <w:sz w:val="32"/>
          <w:szCs w:val="32"/>
        </w:rPr>
      </w:pPr>
      <w:r/>
      <w:bookmarkStart w:id="255" w:name="_格式2__法定代表人授权书"/>
      <w:r/>
      <w:bookmarkEnd w:id="255"/>
      <w:r/>
      <w:r/>
    </w:p>
    <w:p>
      <w:pPr>
        <w:jc w:val="cente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jc w:val="center"/>
        <w:rPr>
          <w:rFonts w:cs="仿宋"/>
          <w:b/>
          <w:bCs/>
          <w:sz w:val="32"/>
          <w:szCs w:val="32"/>
        </w:rPr>
      </w:pPr>
      <w:r>
        <w:rPr>
          <w:rFonts w:cs="仿宋"/>
          <w:b/>
          <w:bCs/>
          <w:sz w:val="32"/>
          <w:szCs w:val="32"/>
        </w:rPr>
      </w:r>
      <w:r/>
    </w:p>
    <w:p>
      <w:pP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hint="eastAsia" w:cs="仿宋"/>
          <w:b/>
          <w:bCs/>
          <w:sz w:val="32"/>
          <w:szCs w:val="32"/>
        </w:rPr>
        <w:t xml:space="preserve">质疑函范本</w:t>
      </w:r>
      <w:r/>
    </w:p>
    <w:p>
      <w:pPr>
        <w:spacing w:before="290" w:line="360" w:lineRule="auto"/>
        <w:rPr>
          <w:rFonts w:cs="仿宋"/>
          <w:bCs/>
          <w:sz w:val="24"/>
          <w:szCs w:val="24"/>
        </w:rPr>
      </w:pPr>
      <w:r>
        <w:rPr>
          <w:rFonts w:hint="eastAsia" w:cs="仿宋"/>
          <w:bCs/>
          <w:sz w:val="24"/>
          <w:szCs w:val="24"/>
        </w:rPr>
        <w:t xml:space="preserve">一、质疑投标人基本信息</w:t>
      </w:r>
      <w:r/>
    </w:p>
    <w:p>
      <w:pPr>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rFonts w:hint="eastAsia"/>
          <w:sz w:val="24"/>
          <w:szCs w:val="24"/>
        </w:rPr>
        <w:t xml:space="preserve">签字(签章)：                   公章：                      </w:t>
      </w:r>
      <w:r/>
    </w:p>
    <w:p>
      <w:pPr>
        <w:rPr>
          <w:sz w:val="24"/>
          <w:szCs w:val="24"/>
        </w:rPr>
      </w:pPr>
      <w:r>
        <w:rPr>
          <w:rFonts w:hint="eastAsia"/>
          <w:sz w:val="24"/>
          <w:szCs w:val="24"/>
        </w:rPr>
        <w:t xml:space="preserve">日期：    </w:t>
      </w:r>
      <w:r/>
    </w:p>
    <w:p>
      <w:pPr>
        <w:spacing w:line="400" w:lineRule="exact"/>
        <w:rPr>
          <w:b/>
          <w:sz w:val="24"/>
          <w:szCs w:val="24"/>
        </w:rPr>
      </w:pPr>
      <w:r>
        <w:rPr>
          <w:b/>
          <w:sz w:val="24"/>
          <w:szCs w:val="24"/>
        </w:rPr>
      </w:r>
      <w:r/>
    </w:p>
    <w:p>
      <w:pPr>
        <w:spacing w:line="400" w:lineRule="exact"/>
        <w:rPr>
          <w:b/>
          <w:sz w:val="24"/>
          <w:szCs w:val="24"/>
        </w:rPr>
      </w:pPr>
      <w:r>
        <w:rPr>
          <w:b/>
          <w:sz w:val="24"/>
          <w:szCs w:val="24"/>
        </w:rPr>
      </w:r>
      <w:r/>
    </w:p>
    <w:p>
      <w:pPr>
        <w:spacing w:line="400" w:lineRule="exact"/>
        <w:rPr>
          <w:b/>
          <w:sz w:val="24"/>
          <w:szCs w:val="24"/>
        </w:rPr>
      </w:pPr>
      <w:r>
        <w:rPr>
          <w:b/>
          <w:sz w:val="24"/>
          <w:szCs w:val="24"/>
        </w:rPr>
      </w:r>
      <w:r/>
    </w:p>
    <w:p>
      <w:pPr>
        <w:spacing w:line="400" w:lineRule="exact"/>
        <w:rPr>
          <w:b/>
          <w:sz w:val="24"/>
          <w:szCs w:val="24"/>
        </w:rPr>
      </w:pPr>
      <w:r>
        <w:rPr>
          <w:b/>
          <w:sz w:val="24"/>
          <w:szCs w:val="24"/>
        </w:rPr>
      </w:r>
      <w:r/>
    </w:p>
    <w:p>
      <w:pPr>
        <w:spacing w:line="400" w:lineRule="exact"/>
        <w:rPr>
          <w:b/>
          <w:sz w:val="24"/>
          <w:szCs w:val="24"/>
        </w:rPr>
      </w:pPr>
      <w:r>
        <w:rPr>
          <w:b/>
          <w:sz w:val="24"/>
          <w:szCs w:val="24"/>
        </w:rPr>
      </w:r>
      <w:r/>
    </w:p>
    <w:p>
      <w:pPr>
        <w:spacing w:line="400" w:lineRule="exact"/>
        <w:rPr>
          <w:b/>
          <w:sz w:val="24"/>
          <w:szCs w:val="24"/>
        </w:rPr>
      </w:pPr>
      <w:r>
        <w:rPr>
          <w:b/>
          <w:sz w:val="24"/>
          <w:szCs w:val="24"/>
        </w:rPr>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1.投标人提出质疑时，应提交质疑函和必要的证明材料。</w:t>
      </w:r>
      <w:r/>
    </w:p>
    <w:p>
      <w:pPr>
        <w:ind w:firstLine="480"/>
        <w:jc w:val="left"/>
        <w:spacing w:line="400" w:lineRule="exact"/>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3.质疑投标人若对项目的某一分包进行质疑，质疑函中应列明具体分包号。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5.质疑函的质疑请求应与质疑事项相关。</w:t>
      </w:r>
      <w:r/>
    </w:p>
    <w:p>
      <w:pPr>
        <w:ind w:firstLine="480"/>
        <w:jc w:val="left"/>
        <w:spacing w:line="400" w:lineRule="exact"/>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813"/>
        <w:rPr>
          <w:sz w:val="24"/>
          <w:szCs w:val="24"/>
        </w:rPr>
      </w:pPr>
      <w:r>
        <w:rPr>
          <w:sz w:val="24"/>
          <w:szCs w:val="24"/>
        </w:rPr>
      </w:r>
      <w:r/>
    </w:p>
    <w:p>
      <w:pPr>
        <w:pStyle w:val="813"/>
        <w:rPr>
          <w:sz w:val="24"/>
          <w:szCs w:val="24"/>
        </w:rPr>
      </w:pPr>
      <w:r>
        <w:rPr>
          <w:sz w:val="24"/>
          <w:szCs w:val="24"/>
        </w:rPr>
      </w:r>
      <w:r/>
    </w:p>
    <w:sectPr>
      <w:footerReference w:type="default" r:id="rId14"/>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pPr>
    <w:fldSimple w:instr="PAGE \* MERGEFORMAT">
      <w:r>
        <w:t xml:space="preserve">1</w:t>
      </w:r>
    </w:fldSimple>
    <w:r/>
    <w:r/>
  </w:p>
  <w:p>
    <w:pPr>
      <w:pStyle w:val="823"/>
    </w:pP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2775118</wp:posOffset>
              </wp:positionH>
              <wp:positionV relativeFrom="paragraph">
                <wp:posOffset>-7744</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66709"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argin-left:218.5pt;mso-position-horizontal:absolute;mso-position-vertical-relative:text;margin-top:-0.6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9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space"/>
      <w:lvlText w:val="第%1章"/>
      <w:lvlJc w:val="center"/>
      <w:pPr>
        <w:ind w:left="0" w:firstLine="0"/>
      </w:pPr>
      <w:rPr>
        <w:rFonts w:hint="default" w:ascii="Times New Roman" w:hAnsi="Times New Roman" w:eastAsia="黑体"/>
        <w:b w:val="0"/>
        <w:i w:val="0"/>
        <w:sz w:val="30"/>
      </w:rPr>
    </w:lvl>
    <w:lvl w:ilvl="1">
      <w:start w:val="1"/>
      <w:numFmt w:val="decimal"/>
      <w:isLgl/>
      <w:suff w:val="space"/>
      <w:lvlText w:val="%1.%2"/>
      <w:lvlJc w:val="left"/>
      <w:pPr>
        <w:ind w:left="0" w:firstLine="0"/>
      </w:pPr>
      <w:rPr>
        <w:rFonts w:hint="default" w:ascii="Times New Roman" w:hAnsi="Times New Roman" w:eastAsia="黑体"/>
        <w:b w:val="0"/>
        <w:i w:val="0"/>
        <w:sz w:val="28"/>
      </w:rPr>
    </w:lvl>
    <w:lvl w:ilvl="2">
      <w:start w:val="1"/>
      <w:numFmt w:val="decimal"/>
      <w:isLgl/>
      <w:suff w:val="space"/>
      <w:lvlText w:val="%1.%2.%3"/>
      <w:lvlJc w:val="left"/>
      <w:pPr>
        <w:ind w:left="0" w:firstLine="0"/>
      </w:pPr>
      <w:rPr>
        <w:rFonts w:hint="default" w:ascii="Times New Roman" w:hAnsi="Times New Roman" w:eastAsia="黑体"/>
        <w:b w:val="0"/>
        <w:i w:val="0"/>
        <w:sz w:val="24"/>
      </w:rPr>
    </w:lvl>
    <w:lvl w:ilvl="3">
      <w:start w:val="1"/>
      <w:numFmt w:val="decimal"/>
      <w:isLgl/>
      <w:suff w:val="space"/>
      <w:lvlText w:val="%1.%2.%3.%4"/>
      <w:lvlJc w:val="left"/>
      <w:pPr>
        <w:ind w:left="0" w:firstLine="0"/>
      </w:pPr>
      <w:rPr>
        <w:rFonts w:hint="default" w:ascii="Times New Roman" w:hAnsi="Times New Roman" w:eastAsia="黑体"/>
        <w:b w:val="0"/>
        <w:i w:val="0"/>
        <w:sz w:val="24"/>
      </w:rPr>
    </w:lvl>
    <w:lvl w:ilvl="4">
      <w:start w:val="1"/>
      <w:numFmt w:val="decimal"/>
      <w:lvlRestart w:val="0"/>
      <w:isLgl/>
      <w:suff w:val="space"/>
      <w:lvlText w:val="%1.%2.%3.%4.%5"/>
      <w:lvlJc w:val="left"/>
      <w:pPr>
        <w:ind w:left="0" w:firstLine="0"/>
      </w:pPr>
      <w:rPr>
        <w:rFonts w:hint="default" w:ascii="Times New Roman" w:hAnsi="Times New Roman" w:eastAsia="黑体"/>
        <w:b w:val="0"/>
        <w:i w:val="0"/>
        <w:sz w:val="24"/>
      </w:rPr>
    </w:lvl>
    <w:lvl w:ilvl="5">
      <w:start w:val="1"/>
      <w:numFmt w:val="decimal"/>
      <w:isLgl/>
      <w:suff w:val="space"/>
      <w:lvlText w:val="表%1.%2.%6"/>
      <w:lvlJc w:val="left"/>
      <w:pPr>
        <w:ind w:left="0" w:firstLine="0"/>
      </w:pPr>
      <w:rPr>
        <w:rFonts w:hint="default" w:ascii="Times New Roman" w:hAnsi="Times New Roman" w:eastAsia="宋体"/>
        <w:b/>
        <w:i w:val="0"/>
        <w:sz w:val="21"/>
      </w:rPr>
    </w:lvl>
    <w:lvl w:ilvl="6">
      <w:start w:val="1"/>
      <w:numFmt w:val="decimal"/>
      <w:isLgl/>
      <w:suff w:val="space"/>
      <w:lvlText w:val="图%1.%2.%3-%7"/>
      <w:lvlJc w:val="left"/>
      <w:pPr>
        <w:ind w:left="0" w:firstLine="0"/>
      </w:pPr>
      <w:rPr>
        <w:rFonts w:hint="default" w:ascii="Times New Roman" w:hAnsi="Times New Roman" w:eastAsia="黑体"/>
        <w:b/>
        <w:i w:val="0"/>
        <w:sz w:val="21"/>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6"/>
      <w:isLgl w:val="false"/>
      <w:suff w:val="nothing"/>
      <w:lvlText w:val=""/>
      <w:lvlJc w:val="left"/>
      <w:pPr>
        <w:ind w:left="0" w:firstLine="0"/>
      </w:pPr>
      <w:rPr>
        <w:rFonts w:hint="eastAsia"/>
      </w:rPr>
    </w:lvl>
    <w:lvl w:ilvl="6">
      <w:start w:val="1"/>
      <w:numFmt w:val="decimal"/>
      <w:pStyle w:val="1007"/>
      <w:isLgl w:val="false"/>
      <w:suff w:val="nothing"/>
      <w:lvlText w:val=""/>
      <w:lvlJc w:val="left"/>
      <w:pPr>
        <w:ind w:left="0" w:firstLine="0"/>
      </w:pPr>
      <w:rPr>
        <w:rFonts w:hint="eastAsia"/>
      </w:rPr>
    </w:lvl>
    <w:lvl w:ilvl="7">
      <w:start w:val="1"/>
      <w:numFmt w:val="decimal"/>
      <w:pStyle w:val="1008"/>
      <w:isLgl w:val="false"/>
      <w:suff w:val="nothing"/>
      <w:lvlText w:val=""/>
      <w:lvlJc w:val="left"/>
      <w:pPr>
        <w:ind w:left="0" w:firstLine="0"/>
      </w:pPr>
      <w:rPr>
        <w:rFonts w:hint="eastAsia"/>
      </w:rPr>
    </w:lvl>
    <w:lvl w:ilvl="8">
      <w:start w:val="1"/>
      <w:numFmt w:val="decimal"/>
      <w:pStyle w:val="1009"/>
      <w:isLgl w:val="false"/>
      <w:suff w:val="nothing"/>
      <w:lvlText w:val=""/>
      <w:lvlJc w:val="left"/>
      <w:pPr>
        <w:ind w:left="0" w:firstLine="0"/>
      </w:pPr>
      <w:rPr>
        <w:rFonts w:hint="eastAsia"/>
      </w:rPr>
    </w:lvl>
  </w:abstractNum>
  <w:abstractNum w:abstractNumId="8">
    <w:multiLevelType w:val="hybridMultilevel"/>
    <w:lvl w:ilvl="0">
      <w:start w:val="1"/>
      <w:numFmt w:val="upperLetter"/>
      <w:pStyle w:val="108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2"/>
  </w:num>
  <w:num w:numId="4">
    <w:abstractNumId w:val="1"/>
  </w:num>
  <w:num w:numId="5">
    <w:abstractNumId w:val="9"/>
  </w:num>
  <w:num w:numId="6">
    <w:abstractNumId w:val="3"/>
  </w:num>
  <w:num w:numId="7">
    <w:abstractNumId w:val="10"/>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1"/>
  </w:num>
  <w:num w:numId="11">
    <w:abstractNumId w:val="13"/>
  </w:num>
  <w:num w:numId="12">
    <w:abstractNumId w:val="0"/>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811"/>
    <w:link w:val="803"/>
    <w:uiPriority w:val="9"/>
    <w:rPr>
      <w:rFonts w:ascii="Arial" w:hAnsi="Arial" w:eastAsia="Arial" w:cs="Arial"/>
      <w:sz w:val="34"/>
    </w:rPr>
  </w:style>
  <w:style w:type="character" w:styleId="17">
    <w:name w:val="Heading 3 Char"/>
    <w:basedOn w:val="811"/>
    <w:link w:val="804"/>
    <w:uiPriority w:val="9"/>
    <w:rPr>
      <w:rFonts w:ascii="Arial" w:hAnsi="Arial" w:eastAsia="Arial" w:cs="Arial"/>
      <w:sz w:val="30"/>
      <w:szCs w:val="30"/>
    </w:rPr>
  </w:style>
  <w:style w:type="character" w:styleId="19">
    <w:name w:val="Heading 4 Char"/>
    <w:basedOn w:val="811"/>
    <w:link w:val="805"/>
    <w:uiPriority w:val="9"/>
    <w:rPr>
      <w:rFonts w:ascii="Arial" w:hAnsi="Arial" w:eastAsia="Arial" w:cs="Arial"/>
      <w:b/>
      <w:bCs/>
      <w:sz w:val="26"/>
      <w:szCs w:val="26"/>
    </w:rPr>
  </w:style>
  <w:style w:type="character" w:styleId="21">
    <w:name w:val="Heading 5 Char"/>
    <w:basedOn w:val="811"/>
    <w:link w:val="806"/>
    <w:uiPriority w:val="9"/>
    <w:rPr>
      <w:rFonts w:ascii="Arial" w:hAnsi="Arial" w:eastAsia="Arial" w:cs="Arial"/>
      <w:b/>
      <w:bCs/>
      <w:sz w:val="24"/>
      <w:szCs w:val="24"/>
    </w:rPr>
  </w:style>
  <w:style w:type="character" w:styleId="23">
    <w:name w:val="Heading 6 Char"/>
    <w:basedOn w:val="811"/>
    <w:link w:val="807"/>
    <w:uiPriority w:val="9"/>
    <w:rPr>
      <w:rFonts w:ascii="Arial" w:hAnsi="Arial" w:eastAsia="Arial" w:cs="Arial"/>
      <w:b/>
      <w:bCs/>
      <w:sz w:val="22"/>
      <w:szCs w:val="22"/>
    </w:rPr>
  </w:style>
  <w:style w:type="character" w:styleId="25">
    <w:name w:val="Heading 7 Char"/>
    <w:basedOn w:val="811"/>
    <w:link w:val="808"/>
    <w:uiPriority w:val="9"/>
    <w:rPr>
      <w:rFonts w:ascii="Arial" w:hAnsi="Arial" w:eastAsia="Arial" w:cs="Arial"/>
      <w:b/>
      <w:bCs/>
      <w:i/>
      <w:iCs/>
      <w:sz w:val="22"/>
      <w:szCs w:val="22"/>
    </w:rPr>
  </w:style>
  <w:style w:type="character" w:styleId="27">
    <w:name w:val="Heading 8 Char"/>
    <w:basedOn w:val="811"/>
    <w:link w:val="809"/>
    <w:uiPriority w:val="9"/>
    <w:rPr>
      <w:rFonts w:ascii="Arial" w:hAnsi="Arial" w:eastAsia="Arial" w:cs="Arial"/>
      <w:i/>
      <w:iCs/>
      <w:sz w:val="22"/>
      <w:szCs w:val="22"/>
    </w:rPr>
  </w:style>
  <w:style w:type="character" w:styleId="29">
    <w:name w:val="Heading 9 Char"/>
    <w:basedOn w:val="811"/>
    <w:link w:val="810"/>
    <w:uiPriority w:val="9"/>
    <w:rPr>
      <w:rFonts w:ascii="Arial" w:hAnsi="Arial" w:eastAsia="Arial" w:cs="Arial"/>
      <w:i/>
      <w:iCs/>
      <w:sz w:val="21"/>
      <w:szCs w:val="21"/>
    </w:rPr>
  </w:style>
  <w:style w:type="character" w:styleId="34">
    <w:name w:val="Title Char"/>
    <w:basedOn w:val="811"/>
    <w:link w:val="835"/>
    <w:uiPriority w:val="10"/>
    <w:rPr>
      <w:sz w:val="48"/>
      <w:szCs w:val="48"/>
    </w:rPr>
  </w:style>
  <w:style w:type="character" w:styleId="36">
    <w:name w:val="Subtitle Char"/>
    <w:basedOn w:val="811"/>
    <w:link w:val="827"/>
    <w:uiPriority w:val="11"/>
    <w:rPr>
      <w:sz w:val="24"/>
      <w:szCs w:val="24"/>
    </w:rPr>
  </w:style>
  <w:style w:type="character" w:styleId="38">
    <w:name w:val="Quote Char"/>
    <w:link w:val="860"/>
    <w:uiPriority w:val="29"/>
    <w:rPr>
      <w:i/>
    </w:rPr>
  </w:style>
  <w:style w:type="character" w:styleId="40">
    <w:name w:val="Intense Quote Char"/>
    <w:link w:val="862"/>
    <w:uiPriority w:val="30"/>
    <w:rPr>
      <w:i/>
    </w:rPr>
  </w:style>
  <w:style w:type="character" w:styleId="42">
    <w:name w:val="Header Char"/>
    <w:basedOn w:val="811"/>
    <w:link w:val="824"/>
    <w:uiPriority w:val="99"/>
  </w:style>
  <w:style w:type="character" w:styleId="46">
    <w:name w:val="Caption Char"/>
    <w:basedOn w:val="815"/>
    <w:link w:val="823"/>
    <w:uiPriority w:val="99"/>
  </w:style>
  <w:style w:type="table" w:styleId="49">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28"/>
    <w:uiPriority w:val="99"/>
    <w:rPr>
      <w:sz w:val="18"/>
    </w:rPr>
  </w:style>
  <w:style w:type="character" w:styleId="178">
    <w:name w:val="Endnote Text Char"/>
    <w:link w:val="822"/>
    <w:uiPriority w:val="99"/>
    <w:rPr>
      <w:sz w:val="20"/>
    </w:rPr>
  </w:style>
  <w:style w:type="paragraph" w:styleId="189">
    <w:name w:val="TOC Heading"/>
    <w:uiPriority w:val="39"/>
    <w:unhideWhenUsed/>
  </w:style>
  <w:style w:type="paragraph" w:styleId="801" w:default="1">
    <w:name w:val="Normal"/>
    <w:next w:val="813"/>
    <w:uiPriority w:val="0"/>
    <w:qFormat/>
    <w:pPr>
      <w:jc w:val="both"/>
      <w:widowControl w:val="off"/>
    </w:pPr>
    <w:rPr>
      <w:rFonts w:ascii="Times New Roman" w:hAnsi="Times New Roman" w:eastAsia="宋体" w:cs="Times New Roman"/>
      <w:sz w:val="21"/>
      <w:szCs w:val="21"/>
      <w:lang w:val="en-US" w:eastAsia="zh-CN" w:bidi="ar-SA"/>
    </w:rPr>
  </w:style>
  <w:style w:type="paragraph" w:styleId="802">
    <w:name w:val="Heading 1"/>
    <w:basedOn w:val="801"/>
    <w:next w:val="801"/>
    <w:link w:val="1171"/>
    <w:uiPriority w:val="9"/>
    <w:qFormat/>
    <w:pPr>
      <w:keepLines/>
      <w:keepNext/>
      <w:spacing w:before="480" w:after="200"/>
      <w:outlineLvl w:val="0"/>
    </w:pPr>
    <w:rPr>
      <w:rFonts w:ascii="Arial" w:hAnsi="Arial" w:eastAsia="Arial" w:cs="Arial"/>
      <w:sz w:val="40"/>
      <w:szCs w:val="40"/>
    </w:rPr>
  </w:style>
  <w:style w:type="paragraph" w:styleId="803">
    <w:name w:val="Heading 2"/>
    <w:basedOn w:val="801"/>
    <w:next w:val="801"/>
    <w:link w:val="848"/>
    <w:uiPriority w:val="9"/>
    <w:unhideWhenUsed/>
    <w:qFormat/>
    <w:pPr>
      <w:keepLines/>
      <w:keepNext/>
      <w:spacing w:before="360" w:after="200"/>
      <w:outlineLvl w:val="1"/>
    </w:pPr>
    <w:rPr>
      <w:rFonts w:ascii="Arial" w:hAnsi="Arial" w:eastAsia="Arial" w:cs="Arial"/>
      <w:sz w:val="34"/>
    </w:rPr>
  </w:style>
  <w:style w:type="paragraph" w:styleId="804">
    <w:name w:val="Heading 3"/>
    <w:basedOn w:val="801"/>
    <w:next w:val="801"/>
    <w:link w:val="849"/>
    <w:uiPriority w:val="9"/>
    <w:unhideWhenUsed/>
    <w:qFormat/>
    <w:pPr>
      <w:keepLines/>
      <w:keepNext/>
      <w:spacing w:before="320" w:after="200"/>
      <w:outlineLvl w:val="2"/>
    </w:pPr>
    <w:rPr>
      <w:rFonts w:ascii="Arial" w:hAnsi="Arial" w:eastAsia="Arial" w:cs="Arial"/>
      <w:sz w:val="30"/>
      <w:szCs w:val="30"/>
    </w:rPr>
  </w:style>
  <w:style w:type="paragraph" w:styleId="805">
    <w:name w:val="Heading 4"/>
    <w:basedOn w:val="801"/>
    <w:next w:val="801"/>
    <w:link w:val="850"/>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link w:val="851"/>
    <w:uiPriority w:val="9"/>
    <w:unhideWhenUsed/>
    <w:qFormat/>
    <w:pPr>
      <w:keepLines/>
      <w:keepNext/>
      <w:spacing w:before="320" w:after="200"/>
      <w:outlineLvl w:val="4"/>
    </w:pPr>
    <w:rPr>
      <w:rFonts w:ascii="Arial" w:hAnsi="Arial" w:eastAsia="Arial" w:cs="Arial"/>
      <w:b/>
      <w:bCs/>
      <w:sz w:val="24"/>
      <w:szCs w:val="24"/>
    </w:rPr>
  </w:style>
  <w:style w:type="paragraph" w:styleId="807">
    <w:name w:val="Heading 6"/>
    <w:basedOn w:val="801"/>
    <w:next w:val="801"/>
    <w:link w:val="852"/>
    <w:uiPriority w:val="9"/>
    <w:unhideWhenUsed/>
    <w:qFormat/>
    <w:pPr>
      <w:keepLines/>
      <w:keepNext/>
      <w:spacing w:before="320" w:after="200"/>
      <w:outlineLvl w:val="5"/>
    </w:pPr>
    <w:rPr>
      <w:rFonts w:ascii="Arial" w:hAnsi="Arial" w:eastAsia="Arial" w:cs="Arial"/>
      <w:b/>
      <w:bCs/>
      <w:sz w:val="22"/>
      <w:szCs w:val="22"/>
    </w:rPr>
  </w:style>
  <w:style w:type="paragraph" w:styleId="808">
    <w:name w:val="Heading 7"/>
    <w:basedOn w:val="801"/>
    <w:next w:val="801"/>
    <w:link w:val="853"/>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01"/>
    <w:next w:val="801"/>
    <w:link w:val="854"/>
    <w:uiPriority w:val="9"/>
    <w:unhideWhenUsed/>
    <w:qFormat/>
    <w:pPr>
      <w:keepLines/>
      <w:keepNext/>
      <w:spacing w:before="320" w:after="200"/>
      <w:outlineLvl w:val="7"/>
    </w:pPr>
    <w:rPr>
      <w:rFonts w:ascii="Arial" w:hAnsi="Arial" w:eastAsia="Arial" w:cs="Arial"/>
      <w:i/>
      <w:iCs/>
      <w:sz w:val="22"/>
      <w:szCs w:val="22"/>
    </w:rPr>
  </w:style>
  <w:style w:type="paragraph" w:styleId="810">
    <w:name w:val="Heading 9"/>
    <w:basedOn w:val="801"/>
    <w:next w:val="801"/>
    <w:link w:val="855"/>
    <w:uiPriority w:val="9"/>
    <w:unhideWhenUsed/>
    <w:qFormat/>
    <w:pPr>
      <w:keepLines/>
      <w:keepNext/>
      <w:spacing w:before="320" w:after="200"/>
      <w:outlineLvl w:val="8"/>
    </w:pPr>
    <w:rPr>
      <w:rFonts w:ascii="Arial" w:hAnsi="Arial" w:eastAsia="Arial" w:cs="Arial"/>
      <w:i/>
      <w:iCs/>
    </w:rPr>
  </w:style>
  <w:style w:type="character" w:styleId="811" w:default="1">
    <w:name w:val="Default Paragraph Font"/>
    <w:uiPriority w:val="1"/>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customStyle="1">
    <w:name w:val="正文缩进1"/>
    <w:basedOn w:val="801"/>
    <w:link w:val="1016"/>
    <w:uiPriority w:val="0"/>
    <w:qFormat/>
    <w:pPr>
      <w:ind w:firstLine="420"/>
    </w:pPr>
    <w:rPr>
      <w:sz w:val="20"/>
    </w:rPr>
  </w:style>
  <w:style w:type="paragraph" w:styleId="814">
    <w:name w:val="toc 7"/>
    <w:basedOn w:val="801"/>
    <w:next w:val="801"/>
    <w:uiPriority w:val="39"/>
    <w:unhideWhenUsed/>
    <w:qFormat/>
    <w:pPr>
      <w:ind w:left="1701"/>
      <w:spacing w:after="57"/>
    </w:pPr>
  </w:style>
  <w:style w:type="paragraph" w:styleId="815">
    <w:name w:val="Caption"/>
    <w:basedOn w:val="801"/>
    <w:next w:val="8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6">
    <w:name w:val="annotation text"/>
    <w:basedOn w:val="801"/>
    <w:uiPriority w:val="99"/>
    <w:semiHidden/>
    <w:unhideWhenUsed/>
    <w:qFormat/>
    <w:pPr>
      <w:jc w:val="left"/>
    </w:pPr>
  </w:style>
  <w:style w:type="paragraph" w:styleId="817">
    <w:name w:val="Body Text"/>
    <w:basedOn w:val="801"/>
    <w:next w:val="801"/>
    <w:uiPriority w:val="0"/>
    <w:semiHidden/>
    <w:qFormat/>
    <w:rPr>
      <w:rFonts w:ascii="Arial" w:hAnsi="Arial" w:eastAsia="Arial" w:cs="Arial"/>
      <w:lang w:eastAsia="en-US"/>
    </w:rPr>
  </w:style>
  <w:style w:type="paragraph" w:styleId="818">
    <w:name w:val="toc 5"/>
    <w:basedOn w:val="801"/>
    <w:next w:val="801"/>
    <w:uiPriority w:val="39"/>
    <w:unhideWhenUsed/>
    <w:qFormat/>
    <w:pPr>
      <w:ind w:left="1134"/>
      <w:spacing w:after="57"/>
    </w:pPr>
  </w:style>
  <w:style w:type="paragraph" w:styleId="819">
    <w:name w:val="toc 3"/>
    <w:basedOn w:val="801"/>
    <w:next w:val="801"/>
    <w:uiPriority w:val="39"/>
    <w:unhideWhenUsed/>
    <w:qFormat/>
    <w:pPr>
      <w:ind w:left="567"/>
      <w:spacing w:after="57"/>
    </w:pPr>
  </w:style>
  <w:style w:type="paragraph" w:styleId="820">
    <w:name w:val="Plain Text"/>
    <w:basedOn w:val="801"/>
    <w:uiPriority w:val="0"/>
    <w:qFormat/>
    <w:rPr>
      <w:rFonts w:ascii="宋体" w:hAnsi="Courier New" w:cs="Courier New"/>
    </w:rPr>
  </w:style>
  <w:style w:type="paragraph" w:styleId="821">
    <w:name w:val="toc 8"/>
    <w:basedOn w:val="801"/>
    <w:next w:val="801"/>
    <w:uiPriority w:val="39"/>
    <w:unhideWhenUsed/>
    <w:qFormat/>
    <w:pPr>
      <w:ind w:left="1984"/>
      <w:spacing w:after="57"/>
    </w:pPr>
  </w:style>
  <w:style w:type="paragraph" w:styleId="822">
    <w:name w:val="endnote text"/>
    <w:basedOn w:val="801"/>
    <w:link w:val="993"/>
    <w:uiPriority w:val="99"/>
    <w:semiHidden/>
    <w:unhideWhenUsed/>
    <w:qFormat/>
    <w:rPr>
      <w:sz w:val="20"/>
    </w:rPr>
  </w:style>
  <w:style w:type="paragraph" w:styleId="823">
    <w:name w:val="Footer"/>
    <w:basedOn w:val="801"/>
    <w:link w:val="866"/>
    <w:uiPriority w:val="99"/>
    <w:unhideWhenUsed/>
    <w:qFormat/>
    <w:pPr>
      <w:tabs>
        <w:tab w:val="center" w:pos="7143" w:leader="none"/>
        <w:tab w:val="right" w:pos="14287" w:leader="none"/>
      </w:tabs>
    </w:pPr>
  </w:style>
  <w:style w:type="paragraph" w:styleId="824">
    <w:name w:val="Header"/>
    <w:basedOn w:val="801"/>
    <w:link w:val="864"/>
    <w:uiPriority w:val="99"/>
    <w:unhideWhenUsed/>
    <w:qFormat/>
    <w:pPr>
      <w:tabs>
        <w:tab w:val="center" w:pos="7143" w:leader="none"/>
        <w:tab w:val="right" w:pos="14287" w:leader="none"/>
      </w:tabs>
    </w:pPr>
  </w:style>
  <w:style w:type="paragraph" w:styleId="825">
    <w:name w:val="toc 1"/>
    <w:basedOn w:val="801"/>
    <w:next w:val="801"/>
    <w:uiPriority w:val="39"/>
    <w:unhideWhenUsed/>
    <w:qFormat/>
    <w:pPr>
      <w:spacing w:after="57"/>
    </w:pPr>
  </w:style>
  <w:style w:type="paragraph" w:styleId="826">
    <w:name w:val="toc 4"/>
    <w:basedOn w:val="801"/>
    <w:next w:val="801"/>
    <w:uiPriority w:val="39"/>
    <w:unhideWhenUsed/>
    <w:qFormat/>
    <w:pPr>
      <w:ind w:left="850"/>
      <w:spacing w:after="57"/>
    </w:pPr>
  </w:style>
  <w:style w:type="paragraph" w:styleId="827">
    <w:name w:val="Subtitle"/>
    <w:basedOn w:val="801"/>
    <w:next w:val="801"/>
    <w:link w:val="859"/>
    <w:uiPriority w:val="11"/>
    <w:qFormat/>
    <w:pPr>
      <w:spacing w:before="200" w:after="200"/>
    </w:pPr>
    <w:rPr>
      <w:sz w:val="24"/>
      <w:szCs w:val="24"/>
    </w:rPr>
  </w:style>
  <w:style w:type="paragraph" w:styleId="828">
    <w:name w:val="footnote text"/>
    <w:basedOn w:val="801"/>
    <w:link w:val="992"/>
    <w:uiPriority w:val="99"/>
    <w:semiHidden/>
    <w:unhideWhenUsed/>
    <w:qFormat/>
    <w:pPr>
      <w:spacing w:after="40"/>
    </w:pPr>
    <w:rPr>
      <w:sz w:val="18"/>
    </w:rPr>
  </w:style>
  <w:style w:type="paragraph" w:styleId="829">
    <w:name w:val="toc 6"/>
    <w:basedOn w:val="801"/>
    <w:next w:val="801"/>
    <w:uiPriority w:val="39"/>
    <w:unhideWhenUsed/>
    <w:qFormat/>
    <w:pPr>
      <w:ind w:left="1417"/>
      <w:spacing w:after="57"/>
    </w:pPr>
  </w:style>
  <w:style w:type="paragraph" w:styleId="830">
    <w:name w:val="table of figures"/>
    <w:basedOn w:val="801"/>
    <w:next w:val="801"/>
    <w:uiPriority w:val="0"/>
    <w:qFormat/>
    <w:pPr>
      <w:ind w:left="400" w:hanging="200"/>
      <w:jc w:val="left"/>
      <w:widowControl/>
    </w:pPr>
    <w:rPr>
      <w:rFonts w:ascii="宋体"/>
      <w:bCs/>
    </w:rPr>
  </w:style>
  <w:style w:type="paragraph" w:styleId="831">
    <w:name w:val="toc 2"/>
    <w:basedOn w:val="801"/>
    <w:next w:val="801"/>
    <w:uiPriority w:val="39"/>
    <w:unhideWhenUsed/>
    <w:qFormat/>
    <w:pPr>
      <w:ind w:left="283"/>
      <w:spacing w:after="57"/>
    </w:pPr>
  </w:style>
  <w:style w:type="paragraph" w:styleId="832">
    <w:name w:val="toc 9"/>
    <w:basedOn w:val="801"/>
    <w:next w:val="801"/>
    <w:uiPriority w:val="39"/>
    <w:unhideWhenUsed/>
    <w:qFormat/>
    <w:pPr>
      <w:ind w:left="2268"/>
      <w:spacing w:after="57"/>
    </w:pPr>
  </w:style>
  <w:style w:type="paragraph" w:styleId="833">
    <w:name w:val="HTML Preformatted"/>
    <w:basedOn w:val="80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34">
    <w:name w:val="Normal (Web)"/>
    <w:basedOn w:val="801"/>
    <w:uiPriority w:val="99"/>
    <w:semiHidden/>
    <w:unhideWhenUsed/>
    <w:qFormat/>
    <w:pPr>
      <w:jc w:val="left"/>
      <w:spacing w:beforeAutospacing="1" w:afterAutospacing="1"/>
    </w:pPr>
    <w:rPr>
      <w:sz w:val="24"/>
    </w:rPr>
  </w:style>
  <w:style w:type="paragraph" w:styleId="835">
    <w:name w:val="Title"/>
    <w:basedOn w:val="801"/>
    <w:next w:val="801"/>
    <w:link w:val="858"/>
    <w:uiPriority w:val="10"/>
    <w:qFormat/>
    <w:pPr>
      <w:contextualSpacing/>
      <w:spacing w:before="300" w:after="200"/>
    </w:pPr>
    <w:rPr>
      <w:sz w:val="48"/>
      <w:szCs w:val="48"/>
    </w:rPr>
  </w:style>
  <w:style w:type="table" w:styleId="8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7">
    <w:name w:val="Strong"/>
    <w:basedOn w:val="811"/>
    <w:uiPriority w:val="22"/>
    <w:qFormat/>
    <w:rPr>
      <w:b/>
    </w:rPr>
  </w:style>
  <w:style w:type="character" w:styleId="838">
    <w:name w:val="endnote reference"/>
    <w:uiPriority w:val="99"/>
    <w:semiHidden/>
    <w:unhideWhenUsed/>
    <w:qFormat/>
    <w:rPr>
      <w:vertAlign w:val="superscript"/>
    </w:rPr>
  </w:style>
  <w:style w:type="character" w:styleId="839">
    <w:name w:val="Hyperlink"/>
    <w:uiPriority w:val="99"/>
    <w:unhideWhenUsed/>
    <w:qFormat/>
    <w:rPr>
      <w:color w:val="0000ff" w:themeColor="hyperlink"/>
      <w:u w:val="single"/>
      <w14:textFill>
        <w14:solidFill>
          <w14:schemeClr w14:val="hlink"/>
        </w14:solidFill>
      </w14:textFill>
    </w:rPr>
  </w:style>
  <w:style w:type="character" w:styleId="840">
    <w:name w:val="HTML Code"/>
    <w:basedOn w:val="811"/>
    <w:uiPriority w:val="99"/>
    <w:semiHidden/>
    <w:unhideWhenUsed/>
    <w:qFormat/>
    <w:rPr>
      <w:rFonts w:ascii="Courier New" w:hAnsi="Courier New"/>
      <w:sz w:val="20"/>
    </w:rPr>
  </w:style>
  <w:style w:type="character" w:styleId="841">
    <w:name w:val="annotation reference"/>
    <w:basedOn w:val="811"/>
    <w:uiPriority w:val="99"/>
    <w:semiHidden/>
    <w:unhideWhenUsed/>
    <w:qFormat/>
    <w:rPr>
      <w:sz w:val="21"/>
      <w:szCs w:val="21"/>
    </w:rPr>
  </w:style>
  <w:style w:type="character" w:styleId="842">
    <w:name w:val="footnote reference"/>
    <w:uiPriority w:val="99"/>
    <w:unhideWhenUsed/>
    <w:qFormat/>
    <w:rPr>
      <w:vertAlign w:val="superscript"/>
    </w:rPr>
  </w:style>
  <w:style w:type="paragraph" w:styleId="843" w:customStyle="1">
    <w:name w:val="段"/>
    <w:next w:val="801"/>
    <w:uiPriority w:val="0"/>
    <w:qFormat/>
    <w:pPr>
      <w:ind w:firstLine="200"/>
      <w:jc w:val="both"/>
    </w:pPr>
    <w:rPr>
      <w:rFonts w:ascii="宋体" w:hAnsi="Times New Roman" w:eastAsia="宋体" w:cs="Times New Roman"/>
      <w:sz w:val="21"/>
      <w:lang w:val="en-US" w:eastAsia="zh-CN" w:bidi="ar-SA"/>
    </w:rPr>
  </w:style>
  <w:style w:type="paragraph" w:styleId="844" w:customStyle="1">
    <w:name w:val="Normal_19"/>
    <w:next w:val="845"/>
    <w:uiPriority w:val="0"/>
    <w:qFormat/>
    <w:pPr>
      <w:jc w:val="both"/>
      <w:widowControl w:val="off"/>
    </w:pPr>
    <w:rPr>
      <w:rFonts w:ascii="Calibri" w:hAnsi="Calibri" w:eastAsia="宋体" w:cs="Times New Roman"/>
      <w:sz w:val="21"/>
      <w:szCs w:val="22"/>
      <w:lang w:val="en-US" w:eastAsia="zh-CN" w:bidi="ar-SA"/>
    </w:rPr>
  </w:style>
  <w:style w:type="paragraph" w:styleId="845" w:customStyle="1">
    <w:name w:val="图表目录1"/>
    <w:basedOn w:val="801"/>
    <w:next w:val="844"/>
    <w:uiPriority w:val="0"/>
    <w:semiHidden/>
    <w:qFormat/>
    <w:pPr>
      <w:ind w:left="840" w:hanging="420"/>
    </w:pPr>
  </w:style>
  <w:style w:type="paragraph" w:styleId="846" w:customStyle="1">
    <w:name w:val="图表目录2"/>
    <w:basedOn w:val="844"/>
    <w:next w:val="844"/>
    <w:uiPriority w:val="0"/>
    <w:qFormat/>
    <w:pPr>
      <w:ind w:left="400" w:hanging="200"/>
      <w:jc w:val="left"/>
      <w:widowControl/>
    </w:pPr>
    <w:rPr>
      <w:rFonts w:ascii="宋体"/>
      <w:bCs/>
      <w:szCs w:val="21"/>
    </w:rPr>
  </w:style>
  <w:style w:type="character" w:styleId="847" w:customStyle="1">
    <w:name w:val="Heading 1 Char"/>
    <w:uiPriority w:val="9"/>
    <w:qFormat/>
    <w:rPr>
      <w:rFonts w:ascii="Arial" w:hAnsi="Arial" w:eastAsia="Arial" w:cs="Arial"/>
      <w:sz w:val="40"/>
      <w:szCs w:val="40"/>
    </w:rPr>
  </w:style>
  <w:style w:type="character" w:styleId="848" w:customStyle="1">
    <w:name w:val="标题 2 字符1"/>
    <w:link w:val="803"/>
    <w:uiPriority w:val="9"/>
    <w:qFormat/>
    <w:rPr>
      <w:rFonts w:ascii="Arial" w:hAnsi="Arial" w:eastAsia="Arial" w:cs="Arial"/>
      <w:sz w:val="34"/>
    </w:rPr>
  </w:style>
  <w:style w:type="character" w:styleId="849" w:customStyle="1">
    <w:name w:val="标题 3 字符1"/>
    <w:link w:val="804"/>
    <w:uiPriority w:val="9"/>
    <w:qFormat/>
    <w:rPr>
      <w:rFonts w:ascii="Arial" w:hAnsi="Arial" w:eastAsia="Arial" w:cs="Arial"/>
      <w:sz w:val="30"/>
      <w:szCs w:val="30"/>
    </w:rPr>
  </w:style>
  <w:style w:type="character" w:styleId="850" w:customStyle="1">
    <w:name w:val="标题 4 字符1"/>
    <w:link w:val="805"/>
    <w:uiPriority w:val="9"/>
    <w:qFormat/>
    <w:rPr>
      <w:rFonts w:ascii="Arial" w:hAnsi="Arial" w:eastAsia="Arial" w:cs="Arial"/>
      <w:b/>
      <w:bCs/>
      <w:sz w:val="26"/>
      <w:szCs w:val="26"/>
    </w:rPr>
  </w:style>
  <w:style w:type="character" w:styleId="851" w:customStyle="1">
    <w:name w:val="标题 5 字符1"/>
    <w:link w:val="806"/>
    <w:uiPriority w:val="9"/>
    <w:qFormat/>
    <w:rPr>
      <w:rFonts w:ascii="Arial" w:hAnsi="Arial" w:eastAsia="Arial" w:cs="Arial"/>
      <w:b/>
      <w:bCs/>
      <w:sz w:val="24"/>
      <w:szCs w:val="24"/>
    </w:rPr>
  </w:style>
  <w:style w:type="character" w:styleId="852" w:customStyle="1">
    <w:name w:val="标题 6 字符1"/>
    <w:link w:val="807"/>
    <w:uiPriority w:val="9"/>
    <w:qFormat/>
    <w:rPr>
      <w:rFonts w:ascii="Arial" w:hAnsi="Arial" w:eastAsia="Arial" w:cs="Arial"/>
      <w:b/>
      <w:bCs/>
      <w:sz w:val="22"/>
      <w:szCs w:val="22"/>
    </w:rPr>
  </w:style>
  <w:style w:type="character" w:styleId="853" w:customStyle="1">
    <w:name w:val="标题 7 字符1"/>
    <w:link w:val="808"/>
    <w:uiPriority w:val="9"/>
    <w:qFormat/>
    <w:rPr>
      <w:rFonts w:ascii="Arial" w:hAnsi="Arial" w:eastAsia="Arial" w:cs="Arial"/>
      <w:b/>
      <w:bCs/>
      <w:i/>
      <w:iCs/>
      <w:sz w:val="22"/>
      <w:szCs w:val="22"/>
    </w:rPr>
  </w:style>
  <w:style w:type="character" w:styleId="854" w:customStyle="1">
    <w:name w:val="标题 8 字符1"/>
    <w:link w:val="809"/>
    <w:uiPriority w:val="9"/>
    <w:qFormat/>
    <w:rPr>
      <w:rFonts w:ascii="Arial" w:hAnsi="Arial" w:eastAsia="Arial" w:cs="Arial"/>
      <w:i/>
      <w:iCs/>
      <w:sz w:val="22"/>
      <w:szCs w:val="22"/>
    </w:rPr>
  </w:style>
  <w:style w:type="character" w:styleId="855" w:customStyle="1">
    <w:name w:val="标题 9 字符1"/>
    <w:link w:val="810"/>
    <w:uiPriority w:val="9"/>
    <w:qFormat/>
    <w:rPr>
      <w:rFonts w:ascii="Arial" w:hAnsi="Arial" w:eastAsia="Arial" w:cs="Arial"/>
      <w:i/>
      <w:iCs/>
      <w:sz w:val="21"/>
      <w:szCs w:val="21"/>
    </w:rPr>
  </w:style>
  <w:style w:type="paragraph" w:styleId="856">
    <w:name w:val="List Paragraph"/>
    <w:basedOn w:val="801"/>
    <w:uiPriority w:val="34"/>
    <w:qFormat/>
    <w:pPr>
      <w:contextualSpacing/>
      <w:ind w:left="720"/>
    </w:pPr>
  </w:style>
  <w:style w:type="paragraph" w:styleId="857">
    <w:name w:val="No Spacing"/>
    <w:uiPriority w:val="1"/>
    <w:qFormat/>
    <w:rPr>
      <w:rFonts w:ascii="Times New Roman" w:hAnsi="Times New Roman" w:eastAsia="宋体" w:cs="Times New Roman"/>
      <w:lang w:val="en-US" w:eastAsia="zh-CN" w:bidi="ar-SA"/>
    </w:rPr>
  </w:style>
  <w:style w:type="character" w:styleId="858" w:customStyle="1">
    <w:name w:val="标题 字符"/>
    <w:link w:val="835"/>
    <w:uiPriority w:val="10"/>
    <w:qFormat/>
    <w:rPr>
      <w:sz w:val="48"/>
      <w:szCs w:val="48"/>
    </w:rPr>
  </w:style>
  <w:style w:type="character" w:styleId="859" w:customStyle="1">
    <w:name w:val="副标题 字符"/>
    <w:link w:val="827"/>
    <w:uiPriority w:val="11"/>
    <w:qFormat/>
    <w:rPr>
      <w:sz w:val="24"/>
      <w:szCs w:val="24"/>
    </w:rPr>
  </w:style>
  <w:style w:type="paragraph" w:styleId="860">
    <w:name w:val="Quote"/>
    <w:basedOn w:val="801"/>
    <w:next w:val="801"/>
    <w:link w:val="861"/>
    <w:uiPriority w:val="29"/>
    <w:qFormat/>
    <w:pPr>
      <w:ind w:left="720" w:right="720"/>
    </w:pPr>
    <w:rPr>
      <w:i/>
    </w:rPr>
  </w:style>
  <w:style w:type="character" w:styleId="861" w:customStyle="1">
    <w:name w:val="引用 字符"/>
    <w:link w:val="860"/>
    <w:uiPriority w:val="29"/>
    <w:qFormat/>
    <w:rPr>
      <w:i/>
    </w:rPr>
  </w:style>
  <w:style w:type="paragraph" w:styleId="862">
    <w:name w:val="Intense Quote"/>
    <w:basedOn w:val="801"/>
    <w:next w:val="801"/>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字符"/>
    <w:link w:val="862"/>
    <w:uiPriority w:val="30"/>
    <w:qFormat/>
    <w:rPr>
      <w:i/>
    </w:rPr>
  </w:style>
  <w:style w:type="character" w:styleId="864" w:customStyle="1">
    <w:name w:val="页眉 字符1"/>
    <w:link w:val="824"/>
    <w:uiPriority w:val="99"/>
    <w:qFormat/>
  </w:style>
  <w:style w:type="character" w:styleId="865" w:customStyle="1">
    <w:name w:val="Footer Char"/>
    <w:uiPriority w:val="99"/>
    <w:qFormat/>
  </w:style>
  <w:style w:type="character" w:styleId="866" w:customStyle="1">
    <w:name w:val="页脚 字符1"/>
    <w:link w:val="823"/>
    <w:uiPriority w:val="99"/>
    <w:qFormat/>
  </w:style>
  <w:style w:type="table" w:styleId="86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2" w:customStyle="1">
    <w:name w:val="脚注文本 字符"/>
    <w:link w:val="828"/>
    <w:uiPriority w:val="99"/>
    <w:qFormat/>
    <w:rPr>
      <w:sz w:val="18"/>
    </w:rPr>
  </w:style>
  <w:style w:type="character" w:styleId="993" w:customStyle="1">
    <w:name w:val="尾注文本 字符"/>
    <w:link w:val="822"/>
    <w:uiPriority w:val="99"/>
    <w:qFormat/>
    <w:rPr>
      <w:sz w:val="20"/>
    </w:rPr>
  </w:style>
  <w:style w:type="paragraph" w:styleId="994" w:customStyle="1">
    <w:name w:val="TOC 标题1"/>
    <w:uiPriority w:val="39"/>
    <w:unhideWhenUsed/>
    <w:qFormat/>
    <w:rPr>
      <w:rFonts w:ascii="Times New Roman" w:hAnsi="Times New Roman" w:eastAsia="宋体" w:cs="Times New Roman"/>
      <w:lang w:val="en-US" w:eastAsia="zh-CN" w:bidi="ar-SA"/>
    </w:rPr>
  </w:style>
  <w:style w:type="paragraph" w:styleId="995" w:customStyle="1">
    <w:name w:val="标题 11"/>
    <w:basedOn w:val="801"/>
    <w:next w:val="801"/>
    <w:link w:val="1012"/>
    <w:uiPriority w:val="0"/>
    <w:qFormat/>
    <w:pPr>
      <w:jc w:val="center"/>
      <w:keepNext/>
      <w:outlineLvl w:val="0"/>
    </w:pPr>
    <w:rPr>
      <w:rFonts w:ascii="楷体_GB2312" w:eastAsia="楷体_GB2312"/>
      <w:sz w:val="28"/>
      <w:szCs w:val="28"/>
    </w:rPr>
  </w:style>
  <w:style w:type="paragraph" w:styleId="996" w:customStyle="1">
    <w:name w:val="标题 21"/>
    <w:basedOn w:val="801"/>
    <w:next w:val="801"/>
    <w:link w:val="1013"/>
    <w:uiPriority w:val="0"/>
    <w:qFormat/>
    <w:pPr>
      <w:jc w:val="center"/>
      <w:keepLines/>
      <w:keepNext/>
      <w:spacing w:before="260" w:after="260" w:line="416" w:lineRule="auto"/>
      <w:outlineLvl w:val="1"/>
    </w:pPr>
    <w:rPr>
      <w:rFonts w:ascii="Arial" w:hAnsi="Arial" w:eastAsia="幼圆"/>
      <w:b/>
      <w:bCs/>
      <w:sz w:val="44"/>
      <w:szCs w:val="44"/>
    </w:rPr>
  </w:style>
  <w:style w:type="paragraph" w:styleId="997" w:customStyle="1">
    <w:name w:val="标题 31"/>
    <w:basedOn w:val="998"/>
    <w:next w:val="813"/>
    <w:link w:val="1014"/>
    <w:uiPriority w:val="0"/>
    <w:qFormat/>
    <w:pPr>
      <w:keepLines/>
      <w:keepNext/>
      <w:spacing w:before="260" w:after="260" w:line="416" w:lineRule="auto"/>
      <w:outlineLvl w:val="2"/>
    </w:pPr>
    <w:rPr>
      <w:b/>
      <w:bCs/>
      <w:sz w:val="32"/>
      <w:szCs w:val="32"/>
    </w:rPr>
  </w:style>
  <w:style w:type="paragraph" w:styleId="998" w:customStyle="1">
    <w:name w:val="正文3"/>
    <w:next w:val="999"/>
    <w:uiPriority w:val="0"/>
    <w:qFormat/>
    <w:rPr>
      <w:rFonts w:ascii="Times New Roman" w:hAnsi="Times New Roman" w:eastAsia="Times New Roman" w:cs="Times New Roman"/>
      <w:sz w:val="24"/>
      <w:szCs w:val="24"/>
      <w:lang w:val="en-US" w:eastAsia="zh-CN" w:bidi="ar-SA"/>
    </w:rPr>
  </w:style>
  <w:style w:type="paragraph" w:styleId="999" w:customStyle="1">
    <w:name w:val="正文首行缩进3"/>
    <w:basedOn w:val="1000"/>
    <w:uiPriority w:val="99"/>
    <w:unhideWhenUsed/>
    <w:qFormat/>
    <w:pPr>
      <w:ind w:firstLine="420"/>
      <w:spacing w:after="120"/>
    </w:pPr>
    <w:rPr>
      <w:sz w:val="20"/>
    </w:rPr>
  </w:style>
  <w:style w:type="paragraph" w:styleId="1000" w:customStyle="1">
    <w:name w:val="正文1"/>
    <w:next w:val="1001"/>
    <w:uiPriority w:val="0"/>
    <w:qFormat/>
    <w:rPr>
      <w:rFonts w:ascii="Times New Roman" w:hAnsi="Times New Roman" w:eastAsia="Times New Roman" w:cs="Times New Roman"/>
      <w:sz w:val="24"/>
      <w:szCs w:val="24"/>
      <w:lang w:val="en-US" w:eastAsia="zh-CN" w:bidi="ar-SA"/>
    </w:rPr>
  </w:style>
  <w:style w:type="paragraph" w:styleId="1001" w:customStyle="1">
    <w:name w:val="Body Text First Indent1"/>
    <w:basedOn w:val="1002"/>
    <w:uiPriority w:val="99"/>
    <w:unhideWhenUsed/>
    <w:qFormat/>
    <w:pPr>
      <w:ind w:firstLine="420"/>
    </w:pPr>
  </w:style>
  <w:style w:type="paragraph" w:styleId="1002" w:customStyle="1">
    <w:name w:val="Body Text1"/>
    <w:basedOn w:val="1003"/>
    <w:uiPriority w:val="99"/>
    <w:unhideWhenUsed/>
    <w:qFormat/>
    <w:pPr>
      <w:spacing w:after="120"/>
    </w:pPr>
  </w:style>
  <w:style w:type="paragraph" w:styleId="1003" w:customStyle="1">
    <w:name w:val="Normal11"/>
    <w:next w:val="1001"/>
    <w:uiPriority w:val="0"/>
    <w:qFormat/>
    <w:pPr>
      <w:jc w:val="both"/>
      <w:widowControl w:val="off"/>
    </w:pPr>
    <w:rPr>
      <w:rFonts w:ascii="Times New Roman" w:hAnsi="Times New Roman" w:eastAsia="宋体" w:cs="Times New Roman"/>
      <w:szCs w:val="21"/>
      <w:lang w:val="en-US" w:eastAsia="zh-CN" w:bidi="ar-SA"/>
    </w:rPr>
  </w:style>
  <w:style w:type="paragraph" w:styleId="1004" w:customStyle="1">
    <w:name w:val="标题 41"/>
    <w:basedOn w:val="801"/>
    <w:next w:val="813"/>
    <w:link w:val="1015"/>
    <w:uiPriority w:val="0"/>
    <w:qFormat/>
    <w:pPr>
      <w:keepLines/>
      <w:keepNext/>
      <w:spacing w:before="280" w:after="290" w:line="376" w:lineRule="auto"/>
      <w:outlineLvl w:val="3"/>
    </w:pPr>
    <w:rPr>
      <w:rFonts w:ascii="Arial" w:hAnsi="Arial" w:eastAsia="黑体"/>
      <w:b/>
      <w:bCs/>
      <w:sz w:val="28"/>
      <w:szCs w:val="28"/>
    </w:rPr>
  </w:style>
  <w:style w:type="paragraph" w:styleId="1005" w:customStyle="1">
    <w:name w:val="标题 51"/>
    <w:basedOn w:val="801"/>
    <w:next w:val="813"/>
    <w:link w:val="1017"/>
    <w:uiPriority w:val="0"/>
    <w:qFormat/>
    <w:pPr>
      <w:keepNext/>
      <w:outlineLvl w:val="4"/>
    </w:pPr>
    <w:rPr>
      <w:rFonts w:ascii="宋体"/>
      <w:color w:val="000000"/>
      <w:sz w:val="28"/>
      <w:szCs w:val="28"/>
    </w:rPr>
  </w:style>
  <w:style w:type="paragraph" w:styleId="1006" w:customStyle="1">
    <w:name w:val="标题 61"/>
    <w:basedOn w:val="801"/>
    <w:next w:val="801"/>
    <w:link w:val="101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7" w:customStyle="1">
    <w:name w:val="标题 71"/>
    <w:basedOn w:val="801"/>
    <w:next w:val="801"/>
    <w:link w:val="1019"/>
    <w:uiPriority w:val="0"/>
    <w:qFormat/>
    <w:pPr>
      <w:numPr>
        <w:ilvl w:val="6"/>
        <w:numId w:val="1"/>
      </w:numPr>
      <w:keepLines/>
      <w:keepNext/>
      <w:spacing w:before="240" w:after="64" w:line="320" w:lineRule="auto"/>
      <w:outlineLvl w:val="6"/>
    </w:pPr>
    <w:rPr>
      <w:b/>
      <w:bCs/>
      <w:sz w:val="24"/>
      <w:szCs w:val="24"/>
    </w:rPr>
  </w:style>
  <w:style w:type="paragraph" w:styleId="1008" w:customStyle="1">
    <w:name w:val="标题 81"/>
    <w:basedOn w:val="801"/>
    <w:next w:val="801"/>
    <w:link w:val="102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09" w:customStyle="1">
    <w:name w:val="标题 91"/>
    <w:basedOn w:val="801"/>
    <w:next w:val="801"/>
    <w:link w:val="1021"/>
    <w:uiPriority w:val="0"/>
    <w:qFormat/>
    <w:pPr>
      <w:numPr>
        <w:ilvl w:val="8"/>
        <w:numId w:val="1"/>
      </w:numPr>
      <w:keepLines/>
      <w:keepNext/>
      <w:spacing w:before="240" w:after="64" w:line="320" w:lineRule="auto"/>
      <w:outlineLvl w:val="8"/>
    </w:pPr>
    <w:rPr>
      <w:rFonts w:ascii="Arial" w:hAnsi="Arial" w:eastAsia="黑体"/>
      <w:sz w:val="20"/>
    </w:rPr>
  </w:style>
  <w:style w:type="character" w:styleId="1010" w:customStyle="1">
    <w:name w:val="默认段落字体11"/>
    <w:uiPriority w:val="1"/>
    <w:unhideWhenUsed/>
    <w:qFormat/>
  </w:style>
  <w:style w:type="table" w:styleId="1011" w:customStyle="1">
    <w:name w:val="普通表格1"/>
    <w:uiPriority w:val="99"/>
    <w:unhideWhenUsed/>
    <w:qFormat/>
    <w:tblPr>
      <w:tblCellMar>
        <w:left w:w="0" w:type="dxa"/>
        <w:top w:w="0" w:type="dxa"/>
        <w:right w:w="0" w:type="dxa"/>
        <w:bottom w:w="0" w:type="dxa"/>
      </w:tblCellMar>
    </w:tblPr>
  </w:style>
  <w:style w:type="character" w:styleId="1012" w:customStyle="1">
    <w:name w:val="标题 1 字符"/>
    <w:link w:val="995"/>
    <w:uiPriority w:val="0"/>
    <w:qFormat/>
    <w:rPr>
      <w:rFonts w:ascii="楷体_GB2312" w:hAnsi="Times New Roman" w:eastAsia="楷体_GB2312" w:cs="Times New Roman"/>
      <w:sz w:val="28"/>
      <w:szCs w:val="28"/>
    </w:rPr>
  </w:style>
  <w:style w:type="character" w:styleId="1013" w:customStyle="1">
    <w:name w:val="标题 2 字符"/>
    <w:link w:val="996"/>
    <w:uiPriority w:val="0"/>
    <w:qFormat/>
    <w:rPr>
      <w:rFonts w:ascii="Arial" w:hAnsi="Arial" w:eastAsia="幼圆" w:cs="Arial"/>
      <w:b/>
      <w:bCs/>
      <w:sz w:val="44"/>
      <w:szCs w:val="44"/>
    </w:rPr>
  </w:style>
  <w:style w:type="character" w:styleId="1014" w:customStyle="1">
    <w:name w:val="标题 3 字符"/>
    <w:link w:val="997"/>
    <w:uiPriority w:val="0"/>
    <w:qFormat/>
    <w:rPr>
      <w:rFonts w:ascii="Times New Roman" w:hAnsi="Times New Roman" w:eastAsia="宋体" w:cs="Times New Roman"/>
      <w:b/>
      <w:bCs/>
      <w:sz w:val="32"/>
      <w:szCs w:val="32"/>
    </w:rPr>
  </w:style>
  <w:style w:type="character" w:styleId="1015" w:customStyle="1">
    <w:name w:val="标题 4 字符"/>
    <w:link w:val="1004"/>
    <w:uiPriority w:val="0"/>
    <w:qFormat/>
    <w:rPr>
      <w:rFonts w:ascii="Arial" w:hAnsi="Arial" w:eastAsia="黑体" w:cs="Arial"/>
      <w:b/>
      <w:bCs/>
      <w:sz w:val="28"/>
      <w:szCs w:val="28"/>
    </w:rPr>
  </w:style>
  <w:style w:type="character" w:styleId="1016" w:customStyle="1">
    <w:name w:val="正文缩进 字符"/>
    <w:link w:val="813"/>
    <w:uiPriority w:val="0"/>
    <w:qFormat/>
    <w:rPr>
      <w:rFonts w:ascii="Times New Roman" w:hAnsi="Times New Roman" w:eastAsia="宋体" w:cs="Times New Roman"/>
      <w:szCs w:val="21"/>
    </w:rPr>
  </w:style>
  <w:style w:type="character" w:styleId="1017" w:customStyle="1">
    <w:name w:val="标题 5 字符"/>
    <w:link w:val="1005"/>
    <w:uiPriority w:val="0"/>
    <w:qFormat/>
    <w:rPr>
      <w:rFonts w:ascii="宋体" w:hAnsi="Times New Roman" w:eastAsia="宋体" w:cs="Times New Roman"/>
      <w:color w:val="000000"/>
      <w:sz w:val="28"/>
      <w:szCs w:val="28"/>
    </w:rPr>
  </w:style>
  <w:style w:type="character" w:styleId="1018" w:customStyle="1">
    <w:name w:val="标题 6 字符"/>
    <w:link w:val="1006"/>
    <w:uiPriority w:val="0"/>
    <w:qFormat/>
    <w:rPr>
      <w:rFonts w:ascii="Arial" w:hAnsi="Arial" w:eastAsia="黑体" w:cs="Times New Roman"/>
      <w:b/>
      <w:bCs/>
      <w:sz w:val="24"/>
      <w:szCs w:val="24"/>
    </w:rPr>
  </w:style>
  <w:style w:type="character" w:styleId="1019" w:customStyle="1">
    <w:name w:val="标题 7 字符"/>
    <w:link w:val="1007"/>
    <w:uiPriority w:val="0"/>
    <w:qFormat/>
    <w:rPr>
      <w:rFonts w:ascii="Times New Roman" w:hAnsi="Times New Roman" w:eastAsia="宋体" w:cs="Times New Roman"/>
      <w:b/>
      <w:bCs/>
      <w:sz w:val="24"/>
      <w:szCs w:val="24"/>
    </w:rPr>
  </w:style>
  <w:style w:type="character" w:styleId="1020" w:customStyle="1">
    <w:name w:val="标题 8 字符"/>
    <w:link w:val="1008"/>
    <w:uiPriority w:val="0"/>
    <w:qFormat/>
    <w:rPr>
      <w:rFonts w:ascii="Arial" w:hAnsi="Arial" w:eastAsia="黑体" w:cs="Times New Roman"/>
      <w:sz w:val="24"/>
      <w:szCs w:val="24"/>
    </w:rPr>
  </w:style>
  <w:style w:type="character" w:styleId="1021" w:customStyle="1">
    <w:name w:val="标题 9 字符"/>
    <w:link w:val="1009"/>
    <w:uiPriority w:val="0"/>
    <w:qFormat/>
    <w:rPr>
      <w:rFonts w:ascii="Arial" w:hAnsi="Arial" w:eastAsia="黑体" w:cs="Times New Roman"/>
      <w:szCs w:val="21"/>
    </w:rPr>
  </w:style>
  <w:style w:type="paragraph" w:styleId="1022" w:customStyle="1">
    <w:name w:val="列表 31"/>
    <w:basedOn w:val="801"/>
    <w:uiPriority w:val="0"/>
    <w:qFormat/>
    <w:pPr>
      <w:ind w:left="100" w:hanging="200"/>
    </w:pPr>
  </w:style>
  <w:style w:type="paragraph" w:styleId="1023" w:customStyle="1">
    <w:name w:val="目录 71"/>
    <w:basedOn w:val="801"/>
    <w:next w:val="801"/>
    <w:uiPriority w:val="0"/>
    <w:semiHidden/>
    <w:qFormat/>
    <w:pPr>
      <w:ind w:left="1260"/>
      <w:jc w:val="left"/>
    </w:pPr>
  </w:style>
  <w:style w:type="paragraph" w:styleId="1024" w:customStyle="1">
    <w:name w:val="文档结构图1"/>
    <w:basedOn w:val="801"/>
    <w:link w:val="1025"/>
    <w:uiPriority w:val="0"/>
    <w:semiHidden/>
    <w:qFormat/>
    <w:pPr>
      <w:shd w:val="clear" w:color="auto" w:fill="000080"/>
    </w:pPr>
    <w:rPr>
      <w:sz w:val="20"/>
    </w:rPr>
  </w:style>
  <w:style w:type="character" w:styleId="1025" w:customStyle="1">
    <w:name w:val="文档结构图 字符"/>
    <w:link w:val="1024"/>
    <w:uiPriority w:val="0"/>
    <w:semiHidden/>
    <w:qFormat/>
    <w:rPr>
      <w:rFonts w:ascii="Times New Roman" w:hAnsi="Times New Roman" w:eastAsia="宋体" w:cs="Times New Roman"/>
      <w:szCs w:val="21"/>
      <w:shd w:val="clear" w:color="auto" w:fill="000080"/>
    </w:rPr>
  </w:style>
  <w:style w:type="paragraph" w:styleId="1026" w:customStyle="1">
    <w:name w:val="批注文字1"/>
    <w:basedOn w:val="801"/>
    <w:link w:val="1027"/>
    <w:uiPriority w:val="0"/>
    <w:semiHidden/>
    <w:qFormat/>
    <w:pPr>
      <w:jc w:val="left"/>
    </w:pPr>
    <w:rPr>
      <w:sz w:val="20"/>
    </w:rPr>
  </w:style>
  <w:style w:type="character" w:styleId="1027" w:customStyle="1">
    <w:name w:val="批注文字 字符"/>
    <w:link w:val="1026"/>
    <w:uiPriority w:val="0"/>
    <w:semiHidden/>
    <w:qFormat/>
    <w:rPr>
      <w:rFonts w:ascii="Times New Roman" w:hAnsi="Times New Roman" w:eastAsia="宋体" w:cs="Times New Roman"/>
      <w:szCs w:val="21"/>
    </w:rPr>
  </w:style>
  <w:style w:type="paragraph" w:styleId="1028" w:customStyle="1">
    <w:name w:val="正文文本 31"/>
    <w:basedOn w:val="801"/>
    <w:link w:val="1029"/>
    <w:uiPriority w:val="0"/>
    <w:qFormat/>
    <w:rPr>
      <w:rFonts w:ascii="仿宋_GB2312" w:hAnsi="Arial" w:eastAsia="仿宋_GB2312"/>
      <w:sz w:val="32"/>
      <w:szCs w:val="32"/>
    </w:rPr>
  </w:style>
  <w:style w:type="character" w:styleId="1029" w:customStyle="1">
    <w:name w:val="正文文本 3 字符"/>
    <w:link w:val="1028"/>
    <w:uiPriority w:val="0"/>
    <w:qFormat/>
    <w:rPr>
      <w:rFonts w:ascii="仿宋_GB2312" w:hAnsi="Arial" w:eastAsia="仿宋_GB2312" w:cs="Times New Roman"/>
      <w:sz w:val="32"/>
      <w:szCs w:val="32"/>
    </w:rPr>
  </w:style>
  <w:style w:type="paragraph" w:styleId="1030" w:customStyle="1">
    <w:name w:val="正文文本1"/>
    <w:basedOn w:val="801"/>
    <w:link w:val="1031"/>
    <w:uiPriority w:val="0"/>
    <w:qFormat/>
    <w:rPr>
      <w:rFonts w:ascii="楷体_GB2312" w:hAnsi="Arial" w:eastAsia="楷体_GB2312"/>
      <w:sz w:val="28"/>
      <w:szCs w:val="28"/>
    </w:rPr>
  </w:style>
  <w:style w:type="character" w:styleId="1031" w:customStyle="1">
    <w:name w:val="正文文本 字符"/>
    <w:link w:val="1030"/>
    <w:uiPriority w:val="0"/>
    <w:qFormat/>
    <w:rPr>
      <w:rFonts w:ascii="楷体_GB2312" w:hAnsi="Arial" w:eastAsia="楷体_GB2312" w:cs="Times New Roman"/>
      <w:sz w:val="28"/>
      <w:szCs w:val="28"/>
    </w:rPr>
  </w:style>
  <w:style w:type="paragraph" w:styleId="1032" w:customStyle="1">
    <w:name w:val="正文文本缩进1"/>
    <w:basedOn w:val="801"/>
    <w:next w:val="801"/>
    <w:link w:val="1033"/>
    <w:uiPriority w:val="0"/>
    <w:qFormat/>
    <w:pPr>
      <w:ind w:firstLine="645"/>
    </w:pPr>
    <w:rPr>
      <w:rFonts w:ascii="楷体_GB2312" w:eastAsia="楷体_GB2312"/>
      <w:sz w:val="32"/>
      <w:szCs w:val="32"/>
    </w:rPr>
  </w:style>
  <w:style w:type="character" w:styleId="1033" w:customStyle="1">
    <w:name w:val="正文文本缩进 字符"/>
    <w:link w:val="1032"/>
    <w:uiPriority w:val="0"/>
    <w:qFormat/>
    <w:rPr>
      <w:rFonts w:ascii="楷体_GB2312" w:hAnsi="Times New Roman" w:eastAsia="楷体_GB2312" w:cs="Times New Roman"/>
      <w:sz w:val="32"/>
      <w:szCs w:val="32"/>
    </w:rPr>
  </w:style>
  <w:style w:type="paragraph" w:styleId="1034" w:customStyle="1">
    <w:name w:val="列表 21"/>
    <w:basedOn w:val="801"/>
    <w:uiPriority w:val="0"/>
    <w:qFormat/>
    <w:pPr>
      <w:ind w:left="100" w:hanging="200"/>
    </w:pPr>
  </w:style>
  <w:style w:type="paragraph" w:styleId="1035" w:customStyle="1">
    <w:name w:val="目录 51"/>
    <w:basedOn w:val="801"/>
    <w:next w:val="801"/>
    <w:uiPriority w:val="0"/>
    <w:semiHidden/>
    <w:qFormat/>
    <w:pPr>
      <w:ind w:left="840"/>
      <w:jc w:val="left"/>
    </w:pPr>
  </w:style>
  <w:style w:type="paragraph" w:styleId="1036" w:customStyle="1">
    <w:name w:val="目录 31"/>
    <w:basedOn w:val="801"/>
    <w:next w:val="801"/>
    <w:uiPriority w:val="39"/>
    <w:qFormat/>
    <w:pPr>
      <w:ind w:left="420"/>
      <w:jc w:val="left"/>
    </w:pPr>
    <w:rPr>
      <w:i/>
      <w:iCs/>
      <w:szCs w:val="24"/>
    </w:rPr>
  </w:style>
  <w:style w:type="paragraph" w:styleId="1037" w:customStyle="1">
    <w:name w:val="纯文本1"/>
    <w:basedOn w:val="801"/>
    <w:link w:val="1038"/>
    <w:uiPriority w:val="0"/>
    <w:qFormat/>
    <w:rPr>
      <w:rFonts w:ascii="宋体" w:hAnsi="Courier New"/>
      <w:sz w:val="20"/>
    </w:rPr>
  </w:style>
  <w:style w:type="character" w:styleId="1038" w:customStyle="1">
    <w:name w:val="纯文本 字符"/>
    <w:link w:val="1037"/>
    <w:uiPriority w:val="0"/>
    <w:qFormat/>
    <w:rPr>
      <w:rFonts w:ascii="宋体" w:hAnsi="Courier New" w:eastAsia="宋体" w:cs="Courier New"/>
      <w:szCs w:val="21"/>
    </w:rPr>
  </w:style>
  <w:style w:type="paragraph" w:styleId="1039" w:customStyle="1">
    <w:name w:val="目录 81"/>
    <w:basedOn w:val="801"/>
    <w:next w:val="801"/>
    <w:uiPriority w:val="0"/>
    <w:semiHidden/>
    <w:qFormat/>
    <w:pPr>
      <w:ind w:left="1470"/>
      <w:jc w:val="left"/>
    </w:pPr>
  </w:style>
  <w:style w:type="paragraph" w:styleId="1040" w:customStyle="1">
    <w:name w:val="日期1"/>
    <w:basedOn w:val="801"/>
    <w:next w:val="801"/>
    <w:link w:val="1041"/>
    <w:uiPriority w:val="0"/>
    <w:qFormat/>
    <w:rPr>
      <w:sz w:val="24"/>
      <w:szCs w:val="24"/>
    </w:rPr>
  </w:style>
  <w:style w:type="character" w:styleId="1041" w:customStyle="1">
    <w:name w:val="日期 字符"/>
    <w:link w:val="1040"/>
    <w:uiPriority w:val="0"/>
    <w:qFormat/>
    <w:rPr>
      <w:rFonts w:ascii="Times New Roman" w:hAnsi="Times New Roman" w:eastAsia="宋体" w:cs="Times New Roman"/>
      <w:sz w:val="24"/>
      <w:szCs w:val="24"/>
    </w:rPr>
  </w:style>
  <w:style w:type="paragraph" w:styleId="1042" w:customStyle="1">
    <w:name w:val="正文文本缩进 21"/>
    <w:basedOn w:val="801"/>
    <w:link w:val="1043"/>
    <w:uiPriority w:val="0"/>
    <w:qFormat/>
    <w:pPr>
      <w:ind w:left="630" w:firstLine="645"/>
    </w:pPr>
    <w:rPr>
      <w:rFonts w:ascii="Arial" w:hAnsi="Arial" w:eastAsia="仿宋_GB2312"/>
      <w:sz w:val="32"/>
      <w:szCs w:val="32"/>
    </w:rPr>
  </w:style>
  <w:style w:type="character" w:styleId="1043" w:customStyle="1">
    <w:name w:val="正文文本缩进 2 字符"/>
    <w:link w:val="1042"/>
    <w:uiPriority w:val="0"/>
    <w:qFormat/>
    <w:rPr>
      <w:rFonts w:ascii="Arial" w:hAnsi="Arial" w:eastAsia="仿宋_GB2312" w:cs="Arial"/>
      <w:sz w:val="32"/>
      <w:szCs w:val="32"/>
    </w:rPr>
  </w:style>
  <w:style w:type="paragraph" w:styleId="1044" w:customStyle="1">
    <w:name w:val="批注框文本1"/>
    <w:basedOn w:val="801"/>
    <w:link w:val="1045"/>
    <w:uiPriority w:val="0"/>
    <w:semiHidden/>
    <w:qFormat/>
    <w:rPr>
      <w:sz w:val="18"/>
      <w:szCs w:val="18"/>
    </w:rPr>
  </w:style>
  <w:style w:type="character" w:styleId="1045" w:customStyle="1">
    <w:name w:val="批注框文本 字符"/>
    <w:link w:val="1044"/>
    <w:uiPriority w:val="0"/>
    <w:semiHidden/>
    <w:qFormat/>
    <w:rPr>
      <w:rFonts w:ascii="Times New Roman" w:hAnsi="Times New Roman" w:eastAsia="宋体" w:cs="Times New Roman"/>
      <w:sz w:val="18"/>
      <w:szCs w:val="18"/>
    </w:rPr>
  </w:style>
  <w:style w:type="paragraph" w:styleId="1046" w:customStyle="1">
    <w:name w:val="页脚1"/>
    <w:basedOn w:val="801"/>
    <w:link w:val="1047"/>
    <w:uiPriority w:val="99"/>
    <w:qFormat/>
    <w:pPr>
      <w:jc w:val="left"/>
      <w:tabs>
        <w:tab w:val="center" w:pos="4153" w:leader="none"/>
        <w:tab w:val="right" w:pos="8306" w:leader="none"/>
      </w:tabs>
    </w:pPr>
    <w:rPr>
      <w:sz w:val="18"/>
      <w:szCs w:val="18"/>
    </w:rPr>
  </w:style>
  <w:style w:type="character" w:styleId="1047" w:customStyle="1">
    <w:name w:val="页脚 字符"/>
    <w:link w:val="1046"/>
    <w:uiPriority w:val="99"/>
    <w:qFormat/>
    <w:rPr>
      <w:rFonts w:ascii="Times New Roman" w:hAnsi="Times New Roman" w:eastAsia="宋体" w:cs="Times New Roman"/>
      <w:sz w:val="18"/>
      <w:szCs w:val="18"/>
    </w:rPr>
  </w:style>
  <w:style w:type="paragraph" w:styleId="1048" w:customStyle="1">
    <w:name w:val="页眉1"/>
    <w:basedOn w:val="801"/>
    <w:link w:val="1049"/>
    <w:uiPriority w:val="0"/>
    <w:qFormat/>
    <w:pPr>
      <w:jc w:val="center"/>
      <w:tabs>
        <w:tab w:val="center" w:pos="4153" w:leader="none"/>
        <w:tab w:val="right" w:pos="8306" w:leader="none"/>
      </w:tabs>
      <w:pBdr>
        <w:bottom w:val="single" w:color="000000" w:sz="6" w:space="1"/>
      </w:pBdr>
    </w:pPr>
    <w:rPr>
      <w:sz w:val="18"/>
      <w:szCs w:val="18"/>
    </w:rPr>
  </w:style>
  <w:style w:type="character" w:styleId="1049" w:customStyle="1">
    <w:name w:val="页眉 字符"/>
    <w:link w:val="1048"/>
    <w:uiPriority w:val="0"/>
    <w:qFormat/>
    <w:rPr>
      <w:rFonts w:ascii="Times New Roman" w:hAnsi="Times New Roman" w:eastAsia="宋体" w:cs="Times New Roman"/>
      <w:sz w:val="18"/>
      <w:szCs w:val="18"/>
    </w:rPr>
  </w:style>
  <w:style w:type="paragraph" w:styleId="1050" w:customStyle="1">
    <w:name w:val="目录 11"/>
    <w:basedOn w:val="801"/>
    <w:next w:val="801"/>
    <w:uiPriority w:val="39"/>
    <w:qFormat/>
    <w:pPr>
      <w:jc w:val="left"/>
      <w:spacing w:before="120" w:after="120" w:line="400" w:lineRule="exact"/>
      <w:tabs>
        <w:tab w:val="right" w:pos="8720" w:leader="dot"/>
      </w:tabs>
    </w:pPr>
    <w:rPr>
      <w:rFonts w:ascii="宋体" w:hAnsi="宋体"/>
      <w:caps/>
      <w:sz w:val="24"/>
      <w:szCs w:val="24"/>
    </w:rPr>
  </w:style>
  <w:style w:type="paragraph" w:styleId="1051" w:customStyle="1">
    <w:name w:val="目录 41"/>
    <w:basedOn w:val="801"/>
    <w:next w:val="801"/>
    <w:uiPriority w:val="0"/>
    <w:semiHidden/>
    <w:qFormat/>
    <w:pPr>
      <w:ind w:left="630"/>
      <w:jc w:val="left"/>
    </w:pPr>
  </w:style>
  <w:style w:type="paragraph" w:styleId="1052" w:customStyle="1">
    <w:name w:val="列表1"/>
    <w:basedOn w:val="801"/>
    <w:uiPriority w:val="0"/>
    <w:qFormat/>
    <w:pPr>
      <w:ind w:left="200" w:hanging="200"/>
    </w:pPr>
  </w:style>
  <w:style w:type="paragraph" w:styleId="1053" w:customStyle="1">
    <w:name w:val="目录 61"/>
    <w:basedOn w:val="801"/>
    <w:next w:val="801"/>
    <w:uiPriority w:val="0"/>
    <w:semiHidden/>
    <w:qFormat/>
    <w:pPr>
      <w:ind w:left="1050"/>
      <w:jc w:val="left"/>
    </w:pPr>
  </w:style>
  <w:style w:type="paragraph" w:styleId="1054" w:customStyle="1">
    <w:name w:val="正文文本缩进 31"/>
    <w:basedOn w:val="801"/>
    <w:link w:val="1055"/>
    <w:uiPriority w:val="0"/>
    <w:qFormat/>
    <w:pPr>
      <w:ind w:left="645" w:firstLine="645"/>
    </w:pPr>
    <w:rPr>
      <w:rFonts w:ascii="Arial" w:hAnsi="Arial" w:eastAsia="仿宋_GB2312"/>
      <w:color w:val="ffff00"/>
      <w:sz w:val="32"/>
      <w:szCs w:val="32"/>
    </w:rPr>
  </w:style>
  <w:style w:type="character" w:styleId="1055" w:customStyle="1">
    <w:name w:val="正文文本缩进 3 字符"/>
    <w:link w:val="1054"/>
    <w:uiPriority w:val="0"/>
    <w:qFormat/>
    <w:rPr>
      <w:rFonts w:ascii="Arial" w:hAnsi="Arial" w:eastAsia="仿宋_GB2312" w:cs="Arial"/>
      <w:color w:val="ffff00"/>
      <w:sz w:val="32"/>
      <w:szCs w:val="32"/>
    </w:rPr>
  </w:style>
  <w:style w:type="paragraph" w:styleId="1056" w:customStyle="1">
    <w:name w:val="目录 21"/>
    <w:basedOn w:val="801"/>
    <w:next w:val="801"/>
    <w:uiPriority w:val="39"/>
    <w:qFormat/>
    <w:pPr>
      <w:ind w:left="210"/>
      <w:jc w:val="left"/>
    </w:pPr>
    <w:rPr>
      <w:smallCaps/>
      <w:szCs w:val="24"/>
    </w:rPr>
  </w:style>
  <w:style w:type="paragraph" w:styleId="1057" w:customStyle="1">
    <w:name w:val="目录 91"/>
    <w:basedOn w:val="801"/>
    <w:next w:val="801"/>
    <w:uiPriority w:val="0"/>
    <w:semiHidden/>
    <w:qFormat/>
    <w:pPr>
      <w:ind w:left="1680"/>
      <w:jc w:val="left"/>
    </w:pPr>
  </w:style>
  <w:style w:type="paragraph" w:styleId="1058" w:customStyle="1">
    <w:name w:val="正文文本 21"/>
    <w:basedOn w:val="801"/>
    <w:link w:val="1059"/>
    <w:uiPriority w:val="0"/>
    <w:qFormat/>
    <w:pPr>
      <w:jc w:val="center"/>
      <w:widowControl/>
    </w:pPr>
    <w:rPr>
      <w:rFonts w:ascii="楷体_GB2312" w:eastAsia="楷体_GB2312"/>
      <w:sz w:val="28"/>
      <w:szCs w:val="28"/>
    </w:rPr>
  </w:style>
  <w:style w:type="character" w:styleId="1059" w:customStyle="1">
    <w:name w:val="正文文本 2 字符"/>
    <w:link w:val="1058"/>
    <w:uiPriority w:val="0"/>
    <w:qFormat/>
    <w:rPr>
      <w:rFonts w:ascii="楷体_GB2312" w:hAnsi="Times New Roman" w:eastAsia="楷体_GB2312" w:cs="Times New Roman"/>
      <w:sz w:val="28"/>
      <w:szCs w:val="28"/>
    </w:rPr>
  </w:style>
  <w:style w:type="paragraph" w:styleId="1060" w:customStyle="1">
    <w:name w:val="普通(网站)1"/>
    <w:basedOn w:val="801"/>
    <w:uiPriority w:val="99"/>
    <w:qFormat/>
    <w:pPr>
      <w:jc w:val="left"/>
      <w:spacing w:before="100" w:beforeAutospacing="1" w:after="100" w:afterAutospacing="1"/>
      <w:widowControl/>
    </w:pPr>
    <w:rPr>
      <w:rFonts w:ascii="宋体" w:hAnsi="宋体" w:cs="宋体"/>
      <w:sz w:val="24"/>
      <w:szCs w:val="24"/>
    </w:rPr>
  </w:style>
  <w:style w:type="paragraph" w:styleId="1061" w:customStyle="1">
    <w:name w:val="索引 11"/>
    <w:basedOn w:val="801"/>
    <w:next w:val="801"/>
    <w:uiPriority w:val="0"/>
    <w:semiHidden/>
    <w:qFormat/>
    <w:pPr>
      <w:spacing w:line="240" w:lineRule="atLeast"/>
    </w:pPr>
    <w:rPr>
      <w:b/>
      <w:bCs/>
    </w:rPr>
  </w:style>
  <w:style w:type="paragraph" w:styleId="1062" w:customStyle="1">
    <w:name w:val="批注主题1"/>
    <w:basedOn w:val="1026"/>
    <w:next w:val="1026"/>
    <w:link w:val="1063"/>
    <w:uiPriority w:val="0"/>
    <w:semiHidden/>
    <w:qFormat/>
    <w:rPr>
      <w:b/>
      <w:bCs/>
    </w:rPr>
  </w:style>
  <w:style w:type="character" w:styleId="1063" w:customStyle="1">
    <w:name w:val="批注主题 字符"/>
    <w:link w:val="1062"/>
    <w:uiPriority w:val="0"/>
    <w:semiHidden/>
    <w:qFormat/>
    <w:rPr>
      <w:rFonts w:ascii="Times New Roman" w:hAnsi="Times New Roman" w:eastAsia="宋体" w:cs="Times New Roman"/>
      <w:b/>
      <w:bCs/>
      <w:szCs w:val="21"/>
    </w:rPr>
  </w:style>
  <w:style w:type="paragraph" w:styleId="1064" w:customStyle="1">
    <w:name w:val="正文首行缩进1"/>
    <w:basedOn w:val="801"/>
    <w:link w:val="1065"/>
    <w:uiPriority w:val="0"/>
    <w:qFormat/>
    <w:pPr>
      <w:ind w:firstLine="200"/>
      <w:spacing w:line="360" w:lineRule="auto"/>
    </w:pPr>
    <w:rPr>
      <w:rFonts w:ascii="仿宋_GB2312" w:eastAsia="仿宋_GB2312"/>
      <w:sz w:val="30"/>
      <w:szCs w:val="30"/>
    </w:rPr>
  </w:style>
  <w:style w:type="character" w:styleId="1065" w:customStyle="1">
    <w:name w:val="正文文本首行缩进 字符"/>
    <w:link w:val="1064"/>
    <w:uiPriority w:val="0"/>
    <w:qFormat/>
    <w:rPr>
      <w:rFonts w:ascii="仿宋_GB2312" w:hAnsi="Times New Roman" w:eastAsia="仿宋_GB2312" w:cs="Times New Roman"/>
      <w:sz w:val="30"/>
      <w:szCs w:val="30"/>
    </w:rPr>
  </w:style>
  <w:style w:type="paragraph" w:styleId="1066" w:customStyle="1">
    <w:name w:val="正文首行缩进 21"/>
    <w:basedOn w:val="1032"/>
    <w:link w:val="1067"/>
    <w:uiPriority w:val="0"/>
    <w:qFormat/>
    <w:pPr>
      <w:ind w:firstLine="420"/>
      <w:spacing w:line="360" w:lineRule="auto"/>
    </w:pPr>
    <w:rPr>
      <w:rFonts w:ascii="宋体" w:hAnsi="宋体" w:eastAsia="宋体"/>
      <w:szCs w:val="20"/>
    </w:rPr>
  </w:style>
  <w:style w:type="character" w:styleId="1067" w:customStyle="1">
    <w:name w:val="正文文本首行缩进 2 字符"/>
    <w:link w:val="1066"/>
    <w:uiPriority w:val="0"/>
    <w:qFormat/>
    <w:rPr>
      <w:rFonts w:ascii="宋体" w:hAnsi="宋体" w:eastAsia="宋体" w:cs="Times New Roman"/>
      <w:sz w:val="32"/>
      <w:szCs w:val="20"/>
    </w:rPr>
  </w:style>
  <w:style w:type="table" w:styleId="1068" w:customStyle="1">
    <w:name w:val="网格型1"/>
    <w:basedOn w:val="1011"/>
    <w:uiPriority w:val="0"/>
    <w:qFormat/>
    <w:pPr>
      <w:jc w:val="both"/>
      <w:widowControl w:val="off"/>
    </w:pPr>
    <w:tblPr/>
  </w:style>
  <w:style w:type="character" w:styleId="1069" w:customStyle="1">
    <w:name w:val="要点1"/>
    <w:uiPriority w:val="0"/>
    <w:qFormat/>
    <w:rPr>
      <w:b/>
      <w:bCs/>
    </w:rPr>
  </w:style>
  <w:style w:type="character" w:styleId="1070" w:customStyle="1">
    <w:name w:val="页码1"/>
    <w:uiPriority w:val="0"/>
    <w:qFormat/>
  </w:style>
  <w:style w:type="character" w:styleId="1071" w:customStyle="1">
    <w:name w:val="已访问的超链接1"/>
    <w:uiPriority w:val="0"/>
    <w:qFormat/>
    <w:rPr>
      <w:color w:val="800080"/>
      <w:u w:val="single"/>
    </w:rPr>
  </w:style>
  <w:style w:type="character" w:styleId="1072" w:customStyle="1">
    <w:name w:val="超链接1"/>
    <w:uiPriority w:val="99"/>
    <w:qFormat/>
    <w:rPr>
      <w:color w:val="0000ff"/>
      <w:u w:val="single"/>
    </w:rPr>
  </w:style>
  <w:style w:type="character" w:styleId="1073" w:customStyle="1">
    <w:name w:val="批注引用1"/>
    <w:uiPriority w:val="0"/>
    <w:semiHidden/>
    <w:qFormat/>
    <w:rPr>
      <w:sz w:val="21"/>
      <w:szCs w:val="21"/>
    </w:rPr>
  </w:style>
  <w:style w:type="character" w:styleId="1074" w:customStyle="1">
    <w:name w:val="默认段落字体1"/>
    <w:uiPriority w:val="1"/>
    <w:unhideWhenUsed/>
    <w:qFormat/>
    <w:rPr>
      <w:sz w:val="21"/>
      <w:szCs w:val="21"/>
      <w:lang w:val="en-US" w:eastAsia="zh-CN" w:bidi="ar-SA"/>
    </w:rPr>
  </w:style>
  <w:style w:type="paragraph" w:styleId="1075" w:customStyle="1">
    <w:name w:val="正文空2字"/>
    <w:basedOn w:val="1076"/>
    <w:uiPriority w:val="99"/>
    <w:qFormat/>
    <w:pPr>
      <w:ind w:firstLine="640"/>
      <w:spacing w:line="560" w:lineRule="exact"/>
      <w:widowControl w:val="off"/>
    </w:pPr>
    <w:rPr>
      <w:rFonts w:ascii="仿宋_GB2312" w:hAnsi="仿宋_GB2312" w:cs="仿宋_GB2312"/>
      <w:lang w:val="zh-TW"/>
    </w:rPr>
  </w:style>
  <w:style w:type="paragraph" w:styleId="1076" w:customStyle="1">
    <w:name w:val="左对齐正文"/>
    <w:uiPriority w:val="99"/>
    <w:qFormat/>
    <w:rPr>
      <w:rFonts w:ascii="Calibri" w:hAnsi="Calibri" w:eastAsia="仿宋_GB2312" w:cs="Calibri"/>
      <w:sz w:val="32"/>
      <w:szCs w:val="32"/>
      <w:lang w:val="en-US" w:eastAsia="zh-CN" w:bidi="ar-SA"/>
    </w:rPr>
  </w:style>
  <w:style w:type="paragraph" w:styleId="1077" w:customStyle="1">
    <w:name w:val="索引 41"/>
    <w:basedOn w:val="801"/>
    <w:next w:val="801"/>
    <w:uiPriority w:val="0"/>
    <w:semiHidden/>
    <w:qFormat/>
    <w:pPr>
      <w:ind w:left="1260"/>
    </w:pPr>
    <w:rPr>
      <w:rFonts w:ascii="Calibri" w:hAnsi="Calibri" w:eastAsia="Calibri" w:cs="宋体"/>
      <w:sz w:val="20"/>
      <w:lang w:val="zh-CN"/>
    </w:rPr>
  </w:style>
  <w:style w:type="character" w:styleId="1078" w:customStyle="1">
    <w:name w:val="font5 Char"/>
    <w:uiPriority w:val="0"/>
    <w:qFormat/>
    <w:rPr>
      <w:rFonts w:ascii="宋体" w:hAnsi="宋体" w:eastAsia="宋体"/>
      <w:sz w:val="28"/>
      <w:szCs w:val="28"/>
      <w:lang w:val="en-US" w:eastAsia="zh-CN" w:bidi="ar-SA"/>
    </w:rPr>
  </w:style>
  <w:style w:type="character" w:styleId="1079" w:customStyle="1">
    <w:name w:val="二级目录 Char"/>
    <w:link w:val="1080"/>
    <w:uiPriority w:val="0"/>
    <w:qFormat/>
    <w:rPr>
      <w:b/>
      <w:sz w:val="30"/>
      <w:szCs w:val="28"/>
      <w:lang w:val="en-US" w:eastAsia="zh-CN" w:bidi="ar-SA"/>
    </w:rPr>
  </w:style>
  <w:style w:type="paragraph" w:styleId="1080" w:customStyle="1">
    <w:name w:val="二级目录"/>
    <w:next w:val="801"/>
    <w:link w:val="1079"/>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81" w:customStyle="1">
    <w:name w:val="列出段落 Char"/>
    <w:link w:val="1082"/>
    <w:uiPriority w:val="0"/>
    <w:qFormat/>
    <w:rPr>
      <w:rFonts w:ascii="Calibri" w:hAnsi="Calibri"/>
      <w:sz w:val="24"/>
      <w:szCs w:val="24"/>
      <w:lang w:eastAsia="en-US" w:bidi="en-US"/>
    </w:rPr>
  </w:style>
  <w:style w:type="paragraph" w:styleId="1082" w:customStyle="1">
    <w:name w:val="列出段落1"/>
    <w:basedOn w:val="801"/>
    <w:link w:val="1081"/>
    <w:uiPriority w:val="0"/>
    <w:qFormat/>
    <w:pPr>
      <w:contextualSpacing/>
      <w:ind w:left="720"/>
      <w:jc w:val="left"/>
      <w:widowControl/>
    </w:pPr>
    <w:rPr>
      <w:rFonts w:ascii="Calibri" w:hAnsi="Calibri"/>
      <w:sz w:val="24"/>
      <w:szCs w:val="24"/>
      <w:lang w:eastAsia="en-US" w:bidi="en-US"/>
    </w:rPr>
  </w:style>
  <w:style w:type="paragraph" w:styleId="1083" w:customStyle="1">
    <w:name w:val="Body Text(ch)"/>
    <w:basedOn w:val="801"/>
    <w:next w:val="1030"/>
    <w:uiPriority w:val="0"/>
    <w:qFormat/>
    <w:pPr>
      <w:spacing w:after="120"/>
    </w:pPr>
    <w:rPr>
      <w:rFonts w:ascii="宋体" w:hAnsi="Arial"/>
      <w:bCs/>
      <w:iCs/>
      <w:szCs w:val="24"/>
    </w:rPr>
  </w:style>
  <w:style w:type="paragraph" w:styleId="1084" w:customStyle="1">
    <w:name w:val="xl27"/>
    <w:basedOn w:val="8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5" w:customStyle="1">
    <w:name w:val="xl26"/>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6" w:customStyle="1">
    <w:name w:val="Char"/>
    <w:basedOn w:val="801"/>
    <w:uiPriority w:val="0"/>
    <w:qFormat/>
    <w:pPr>
      <w:ind w:firstLine="200"/>
      <w:tabs>
        <w:tab w:val="left" w:pos="360" w:leader="none"/>
      </w:tabs>
    </w:pPr>
    <w:rPr>
      <w:sz w:val="28"/>
      <w:szCs w:val="30"/>
    </w:rPr>
  </w:style>
  <w:style w:type="paragraph" w:styleId="1087" w:customStyle="1">
    <w:name w:val="Char1"/>
    <w:basedOn w:val="1024"/>
    <w:uiPriority w:val="0"/>
    <w:qFormat/>
    <w:rPr>
      <w:rFonts w:ascii="Tahoma" w:hAnsi="Tahoma"/>
      <w:sz w:val="24"/>
      <w:szCs w:val="24"/>
    </w:rPr>
  </w:style>
  <w:style w:type="paragraph" w:styleId="1088" w:customStyle="1">
    <w:name w:val="普通正文"/>
    <w:basedOn w:val="801"/>
    <w:uiPriority w:val="0"/>
    <w:qFormat/>
    <w:pPr>
      <w:ind w:firstLine="480"/>
      <w:jc w:val="left"/>
      <w:spacing w:before="120" w:after="120" w:line="360" w:lineRule="auto"/>
    </w:pPr>
    <w:rPr>
      <w:rFonts w:ascii="Arial" w:hAnsi="Arial"/>
      <w:sz w:val="24"/>
      <w:szCs w:val="24"/>
    </w:rPr>
  </w:style>
  <w:style w:type="paragraph" w:styleId="1089" w:customStyle="1">
    <w:name w:val="table_lines"/>
    <w:basedOn w:val="801"/>
    <w:uiPriority w:val="0"/>
    <w:qFormat/>
    <w:pPr>
      <w:jc w:val="left"/>
      <w:widowControl/>
    </w:pPr>
    <w:rPr>
      <w:sz w:val="20"/>
      <w:szCs w:val="20"/>
      <w:lang w:val="de-DE" w:eastAsia="de-DE"/>
    </w:rPr>
  </w:style>
  <w:style w:type="paragraph" w:styleId="1090"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91" w:customStyle="1">
    <w:name w:val="font7"/>
    <w:basedOn w:val="801"/>
    <w:uiPriority w:val="0"/>
    <w:qFormat/>
    <w:pPr>
      <w:jc w:val="left"/>
      <w:spacing w:before="100" w:beforeAutospacing="1" w:after="100" w:afterAutospacing="1"/>
      <w:widowControl/>
    </w:pPr>
    <w:rPr>
      <w:rFonts w:hint="eastAsia" w:ascii="宋体" w:hAnsi="宋体"/>
      <w:sz w:val="18"/>
      <w:szCs w:val="18"/>
    </w:rPr>
  </w:style>
  <w:style w:type="paragraph" w:styleId="1092" w:customStyle="1">
    <w:name w:val="Char Char Char Char"/>
    <w:basedOn w:val="1024"/>
    <w:uiPriority w:val="0"/>
    <w:qFormat/>
    <w:pPr>
      <w:spacing w:line="360" w:lineRule="auto"/>
    </w:pPr>
    <w:rPr>
      <w:rFonts w:ascii="Tahoma" w:hAnsi="Tahoma"/>
      <w:sz w:val="24"/>
      <w:szCs w:val="24"/>
    </w:rPr>
  </w:style>
  <w:style w:type="paragraph" w:styleId="1093" w:customStyle="1">
    <w:name w:val="列表段落1"/>
    <w:basedOn w:val="801"/>
    <w:uiPriority w:val="0"/>
    <w:qFormat/>
    <w:pPr>
      <w:contextualSpacing/>
      <w:ind w:left="720"/>
      <w:jc w:val="left"/>
      <w:widowControl/>
    </w:pPr>
    <w:rPr>
      <w:rFonts w:ascii="Calibri" w:hAnsi="Calibri"/>
      <w:sz w:val="24"/>
      <w:szCs w:val="24"/>
      <w:lang w:eastAsia="en-US" w:bidi="en-US"/>
    </w:rPr>
  </w:style>
  <w:style w:type="paragraph" w:styleId="1094" w:customStyle="1">
    <w:name w:val="4"/>
    <w:basedOn w:val="801"/>
    <w:next w:val="1054"/>
    <w:uiPriority w:val="0"/>
    <w:qFormat/>
    <w:pPr>
      <w:ind w:firstLine="420"/>
      <w:spacing w:line="360" w:lineRule="auto"/>
    </w:pPr>
    <w:rPr>
      <w:color w:val="ff0000"/>
      <w:sz w:val="24"/>
      <w:szCs w:val="24"/>
    </w:rPr>
  </w:style>
  <w:style w:type="paragraph" w:styleId="1095" w:customStyle="1">
    <w:name w:val="普通 (Web)"/>
    <w:basedOn w:val="801"/>
    <w:uiPriority w:val="0"/>
    <w:qFormat/>
    <w:pPr>
      <w:jc w:val="left"/>
      <w:spacing w:before="100" w:beforeAutospacing="1" w:after="100" w:afterAutospacing="1"/>
      <w:widowControl/>
    </w:pPr>
    <w:rPr>
      <w:rFonts w:ascii="宋体" w:hAnsi="宋体"/>
      <w:sz w:val="24"/>
      <w:szCs w:val="24"/>
    </w:rPr>
  </w:style>
  <w:style w:type="paragraph" w:styleId="1096" w:customStyle="1">
    <w:name w:val="Char Char Char Char Char Char Char Char Char Char"/>
    <w:basedOn w:val="801"/>
    <w:uiPriority w:val="0"/>
    <w:qFormat/>
    <w:pPr>
      <w:spacing w:line="360" w:lineRule="auto"/>
    </w:pPr>
    <w:rPr>
      <w:sz w:val="24"/>
      <w:szCs w:val="20"/>
    </w:rPr>
  </w:style>
  <w:style w:type="paragraph" w:styleId="1097" w:customStyle="1">
    <w:name w:val="样式1"/>
    <w:basedOn w:val="801"/>
    <w:uiPriority w:val="0"/>
    <w:qFormat/>
    <w:pPr>
      <w:numPr>
        <w:ilvl w:val="0"/>
        <w:numId w:val="3"/>
      </w:numPr>
    </w:pPr>
    <w:rPr>
      <w:rFonts w:ascii="宋体" w:hAnsi="宋体"/>
    </w:rPr>
  </w:style>
  <w:style w:type="paragraph" w:styleId="1098" w:customStyle="1">
    <w:name w:val="font6"/>
    <w:basedOn w:val="801"/>
    <w:uiPriority w:val="0"/>
    <w:qFormat/>
    <w:pPr>
      <w:jc w:val="left"/>
      <w:spacing w:before="100" w:beforeAutospacing="1" w:after="100" w:afterAutospacing="1"/>
      <w:widowControl/>
    </w:pPr>
    <w:rPr>
      <w:rFonts w:hint="eastAsia" w:ascii="宋体" w:hAnsi="宋体"/>
      <w:sz w:val="28"/>
      <w:szCs w:val="28"/>
      <w:u w:val="single"/>
    </w:rPr>
  </w:style>
  <w:style w:type="paragraph" w:styleId="1099" w:customStyle="1">
    <w:name w:val="xl25"/>
    <w:basedOn w:val="80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0" w:customStyle="1">
    <w:name w:val="图标"/>
    <w:basedOn w:val="801"/>
    <w:next w:val="80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1" w:customStyle="1">
    <w:name w:val="标题3"/>
    <w:basedOn w:val="801"/>
    <w:next w:val="801"/>
    <w:uiPriority w:val="0"/>
    <w:qFormat/>
    <w:pPr>
      <w:ind w:firstLine="624"/>
      <w:spacing w:line="590" w:lineRule="atLeast"/>
    </w:pPr>
    <w:rPr>
      <w:rFonts w:ascii="方正黑体_GBK" w:eastAsia="方正黑体_GBK"/>
      <w:sz w:val="32"/>
      <w:szCs w:val="32"/>
    </w:rPr>
  </w:style>
  <w:style w:type="paragraph" w:styleId="1102" w:customStyle="1">
    <w:name w:val="xl24"/>
    <w:basedOn w:val="8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3" w:customStyle="1">
    <w:name w:val="xl29"/>
    <w:basedOn w:val="80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4" w:customStyle="1">
    <w:name w:val="Char Char Char Char Char Char Char Char"/>
    <w:basedOn w:val="801"/>
    <w:uiPriority w:val="0"/>
    <w:qFormat/>
    <w:pPr>
      <w:jc w:val="left"/>
      <w:spacing w:after="160" w:line="240" w:lineRule="exact"/>
      <w:widowControl/>
    </w:pPr>
    <w:rPr>
      <w:rFonts w:ascii="Verdana" w:hAnsi="Verdana"/>
      <w:sz w:val="20"/>
      <w:szCs w:val="20"/>
      <w:lang w:eastAsia="en-US"/>
    </w:rPr>
  </w:style>
  <w:style w:type="paragraph" w:styleId="1105" w:customStyle="1">
    <w:name w:val="xl28"/>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6" w:customStyle="1">
    <w:name w:val="Char Char Char Char Char Char Char Char1"/>
    <w:basedOn w:val="801"/>
    <w:uiPriority w:val="0"/>
    <w:qFormat/>
    <w:pPr>
      <w:jc w:val="left"/>
      <w:spacing w:after="160" w:line="240" w:lineRule="exact"/>
      <w:widowControl/>
    </w:pPr>
    <w:rPr>
      <w:rFonts w:ascii="Verdana" w:hAnsi="Verdana"/>
      <w:sz w:val="20"/>
      <w:szCs w:val="20"/>
      <w:lang w:eastAsia="en-US"/>
    </w:rPr>
  </w:style>
  <w:style w:type="paragraph" w:styleId="1107" w:customStyle="1">
    <w:name w:val="xl30"/>
    <w:basedOn w:val="801"/>
    <w:uiPriority w:val="0"/>
    <w:qFormat/>
    <w:pPr>
      <w:jc w:val="center"/>
      <w:spacing w:before="100" w:beforeAutospacing="1" w:after="100" w:afterAutospacing="1"/>
      <w:widowControl/>
    </w:pPr>
    <w:rPr>
      <w:rFonts w:ascii="宋体" w:hAnsi="宋体"/>
      <w:b/>
      <w:bCs/>
      <w:sz w:val="36"/>
      <w:szCs w:val="36"/>
    </w:rPr>
  </w:style>
  <w:style w:type="paragraph" w:styleId="1108" w:customStyle="1">
    <w:name w:val="Char Char Char Char1"/>
    <w:basedOn w:val="1024"/>
    <w:uiPriority w:val="0"/>
    <w:qFormat/>
    <w:pPr>
      <w:spacing w:line="360" w:lineRule="auto"/>
    </w:pPr>
    <w:rPr>
      <w:rFonts w:ascii="Tahoma" w:hAnsi="Tahoma"/>
      <w:sz w:val="24"/>
      <w:szCs w:val="24"/>
    </w:rPr>
  </w:style>
  <w:style w:type="paragraph" w:styleId="1109" w:customStyle="1">
    <w:name w:val="table_1stline"/>
    <w:basedOn w:val="801"/>
    <w:uiPriority w:val="0"/>
    <w:qFormat/>
    <w:pPr>
      <w:jc w:val="left"/>
      <w:spacing w:before="120"/>
      <w:widowControl/>
    </w:pPr>
    <w:rPr>
      <w:bCs/>
      <w:sz w:val="20"/>
      <w:szCs w:val="20"/>
      <w:lang w:val="de-DE" w:eastAsia="de-DE"/>
    </w:rPr>
  </w:style>
  <w:style w:type="paragraph" w:styleId="1110" w:customStyle="1">
    <w:name w:val="font5"/>
    <w:basedOn w:val="801"/>
    <w:uiPriority w:val="0"/>
    <w:qFormat/>
    <w:pPr>
      <w:jc w:val="left"/>
      <w:spacing w:before="100" w:beforeAutospacing="1" w:after="100" w:afterAutospacing="1"/>
      <w:widowControl/>
    </w:pPr>
    <w:rPr>
      <w:rFonts w:hint="eastAsia" w:ascii="宋体" w:hAnsi="宋体"/>
      <w:sz w:val="28"/>
      <w:szCs w:val="28"/>
    </w:rPr>
  </w:style>
  <w:style w:type="paragraph" w:styleId="1111" w:customStyle="1">
    <w:name w:val="标题1"/>
    <w:basedOn w:val="801"/>
    <w:next w:val="80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2" w:customStyle="1">
    <w:name w:val="修订1"/>
    <w:uiPriority w:val="99"/>
    <w:semiHidden/>
    <w:qFormat/>
    <w:rPr>
      <w:rFonts w:ascii="Times New Roman" w:hAnsi="Times New Roman" w:eastAsia="宋体" w:cs="Times New Roman"/>
      <w:sz w:val="21"/>
      <w:szCs w:val="21"/>
      <w:lang w:val="en-US" w:eastAsia="zh-CN" w:bidi="ar-SA"/>
    </w:rPr>
  </w:style>
  <w:style w:type="paragraph" w:styleId="1113"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114" w:customStyle="1">
    <w:name w:val="Table Normal"/>
    <w:uiPriority w:val="0"/>
    <w:qFormat/>
    <w:tblPr>
      <w:tblCellMar>
        <w:left w:w="0" w:type="dxa"/>
        <w:top w:w="0" w:type="dxa"/>
        <w:right w:w="0" w:type="dxa"/>
        <w:bottom w:w="0" w:type="dxa"/>
      </w:tblCellMar>
    </w:tblPr>
  </w:style>
  <w:style w:type="paragraph" w:styleId="1115"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116" w:customStyle="1">
    <w:name w:val="Normal_6_0"/>
    <w:uiPriority w:val="0"/>
    <w:qFormat/>
    <w:rPr>
      <w:rFonts w:ascii="黑体" w:hAnsi="黑体" w:eastAsia="黑体" w:cs="黑体"/>
      <w:b/>
      <w:sz w:val="32"/>
      <w:szCs w:val="24"/>
      <w:lang w:val="en-US" w:eastAsia="zh-CN" w:bidi="ar-SA"/>
    </w:rPr>
  </w:style>
  <w:style w:type="paragraph" w:styleId="1117" w:customStyle="1">
    <w:name w:val="Normal_1_2"/>
    <w:uiPriority w:val="0"/>
    <w:qFormat/>
    <w:rPr>
      <w:rFonts w:ascii="Times New Roman" w:hAnsi="Times New Roman" w:eastAsia="Times New Roman" w:cs="Times New Roman"/>
      <w:sz w:val="24"/>
      <w:szCs w:val="24"/>
      <w:lang w:val="en-US" w:eastAsia="zh-CN" w:bidi="ar-SA"/>
    </w:rPr>
  </w:style>
  <w:style w:type="paragraph" w:styleId="1118"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119" w:customStyle="1">
    <w:name w:val="正文文本12"/>
    <w:basedOn w:val="801"/>
    <w:uiPriority w:val="1"/>
    <w:qFormat/>
    <w:pPr>
      <w:ind w:left="120"/>
    </w:pPr>
    <w:rPr>
      <w:rFonts w:ascii="宋体" w:hAnsi="宋体" w:cs="宋体"/>
      <w:lang w:val="zh-CN" w:bidi="zh-CN"/>
    </w:rPr>
  </w:style>
  <w:style w:type="paragraph" w:styleId="1120" w:customStyle="1">
    <w:name w:val="正文2"/>
    <w:basedOn w:val="801"/>
    <w:uiPriority w:val="0"/>
    <w:qFormat/>
    <w:pPr>
      <w:ind w:firstLine="510"/>
      <w:spacing w:before="156" w:line="360" w:lineRule="auto"/>
    </w:pPr>
    <w:rPr>
      <w:sz w:val="24"/>
      <w:szCs w:val="20"/>
    </w:rPr>
  </w:style>
  <w:style w:type="paragraph" w:styleId="1121" w:customStyle="1">
    <w:name w:val="首行缩进"/>
    <w:basedOn w:val="801"/>
    <w:uiPriority w:val="0"/>
    <w:qFormat/>
    <w:pPr>
      <w:ind w:firstLine="480"/>
    </w:pPr>
    <w:rPr>
      <w:lang w:val="zh-CN"/>
    </w:rPr>
  </w:style>
  <w:style w:type="paragraph" w:styleId="1122" w:customStyle="1">
    <w:name w:val="Normal_18_0"/>
    <w:uiPriority w:val="0"/>
    <w:qFormat/>
    <w:rPr>
      <w:rFonts w:ascii="黑体" w:hAnsi="黑体" w:eastAsia="黑体" w:cs="黑体"/>
      <w:b/>
      <w:sz w:val="32"/>
      <w:szCs w:val="24"/>
      <w:lang w:val="en-US" w:eastAsia="zh-CN" w:bidi="ar-SA"/>
    </w:rPr>
  </w:style>
  <w:style w:type="paragraph" w:styleId="1123" w:customStyle="1">
    <w:name w:val="正文_12_0_0_0_0"/>
    <w:basedOn w:val="801"/>
    <w:uiPriority w:val="0"/>
    <w:qFormat/>
    <w:rPr>
      <w:szCs w:val="24"/>
    </w:rPr>
  </w:style>
  <w:style w:type="paragraph" w:styleId="1124"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25"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26"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27" w:customStyle="1">
    <w:name w:val="Normal_20"/>
    <w:uiPriority w:val="0"/>
    <w:qFormat/>
    <w:rPr>
      <w:rFonts w:ascii="黑体" w:hAnsi="黑体" w:eastAsia="黑体" w:cs="黑体"/>
      <w:b/>
      <w:sz w:val="32"/>
      <w:szCs w:val="24"/>
      <w:lang w:val="en-US" w:eastAsia="zh-CN" w:bidi="ar-SA"/>
    </w:rPr>
  </w:style>
  <w:style w:type="paragraph" w:styleId="1128" w:customStyle="1">
    <w:name w:val="Body Text First Indent_0"/>
    <w:basedOn w:val="1129"/>
    <w:next w:val="1130"/>
    <w:uiPriority w:val="0"/>
    <w:qFormat/>
    <w:pPr>
      <w:ind w:firstLine="100"/>
      <w:spacing w:after="120" w:line="240" w:lineRule="auto"/>
    </w:pPr>
    <w:rPr>
      <w:rFonts w:ascii="Times New Roman" w:hAnsi="Times New Roman" w:eastAsia="宋体"/>
      <w:sz w:val="21"/>
    </w:rPr>
  </w:style>
  <w:style w:type="paragraph" w:styleId="1129" w:customStyle="1">
    <w:name w:val="Body Text_1"/>
    <w:basedOn w:val="1127"/>
    <w:uiPriority w:val="0"/>
    <w:qFormat/>
    <w:pPr>
      <w:spacing w:line="60" w:lineRule="auto"/>
    </w:pPr>
    <w:rPr>
      <w:rFonts w:ascii="仿宋_GB2312" w:eastAsia="仿宋_GB2312"/>
    </w:rPr>
  </w:style>
  <w:style w:type="paragraph" w:styleId="1130" w:customStyle="1">
    <w:name w:val="Header_0"/>
    <w:basedOn w:val="1131"/>
    <w:uiPriority w:val="0"/>
    <w:qFormat/>
    <w:pPr>
      <w:jc w:val="center"/>
      <w:tabs>
        <w:tab w:val="center" w:pos="4153" w:leader="none"/>
        <w:tab w:val="right" w:pos="8306" w:leader="none"/>
      </w:tabs>
      <w:pBdr>
        <w:bottom w:val="single" w:color="000000" w:sz="6" w:space="1"/>
      </w:pBdr>
    </w:pPr>
    <w:rPr>
      <w:sz w:val="18"/>
      <w:szCs w:val="18"/>
    </w:rPr>
  </w:style>
  <w:style w:type="paragraph" w:styleId="1131" w:customStyle="1">
    <w:name w:val="Normal_20_0"/>
    <w:next w:val="1128"/>
    <w:uiPriority w:val="0"/>
    <w:qFormat/>
    <w:pPr>
      <w:jc w:val="both"/>
      <w:widowControl w:val="off"/>
    </w:pPr>
    <w:rPr>
      <w:rFonts w:ascii="Times New Roman" w:hAnsi="Times New Roman" w:eastAsia="宋体" w:cs="Times New Roman"/>
      <w:sz w:val="21"/>
      <w:szCs w:val="22"/>
      <w:lang w:val="en-US" w:eastAsia="zh-CN" w:bidi="ar-SA"/>
    </w:rPr>
  </w:style>
  <w:style w:type="paragraph" w:styleId="1132" w:customStyle="1">
    <w:name w:val="Block Text_0"/>
    <w:basedOn w:val="1127"/>
    <w:uiPriority w:val="99"/>
    <w:unhideWhenUsed/>
    <w:qFormat/>
    <w:pPr>
      <w:ind w:left="1440" w:right="1440"/>
      <w:spacing w:after="120"/>
    </w:pPr>
    <w:rPr>
      <w:rFonts w:eastAsia="Times New Roman"/>
    </w:rPr>
  </w:style>
  <w:style w:type="paragraph" w:styleId="1133"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34" w:customStyle="1">
    <w:name w:val="Normal_0"/>
    <w:uiPriority w:val="0"/>
    <w:qFormat/>
    <w:rPr>
      <w:rFonts w:ascii="黑体" w:hAnsi="黑体" w:eastAsia="黑体" w:cs="Times New Roman"/>
      <w:b/>
      <w:sz w:val="32"/>
      <w:szCs w:val="24"/>
      <w:lang w:val="en-US" w:eastAsia="zh-CN" w:bidi="ar-SA"/>
    </w:rPr>
  </w:style>
  <w:style w:type="paragraph" w:styleId="1135" w:customStyle="1">
    <w:name w:val="部分1"/>
    <w:basedOn w:val="801"/>
    <w:uiPriority w:val="0"/>
    <w:qFormat/>
    <w:pPr>
      <w:jc w:val="center"/>
      <w:keepNext/>
      <w:pageBreakBefore/>
      <w:spacing w:line="360" w:lineRule="auto"/>
      <w:tabs>
        <w:tab w:val="left" w:pos="720" w:leader="none"/>
      </w:tabs>
      <w:outlineLvl w:val="0"/>
    </w:pPr>
    <w:rPr>
      <w:rFonts w:eastAsia="黑体"/>
      <w:b/>
      <w:sz w:val="36"/>
      <w:szCs w:val="20"/>
    </w:rPr>
  </w:style>
  <w:style w:type="paragraph" w:styleId="1136" w:customStyle="1">
    <w:name w:val="正文_3_0_0_0"/>
    <w:uiPriority w:val="0"/>
    <w:qFormat/>
    <w:pPr>
      <w:jc w:val="both"/>
      <w:widowControl w:val="off"/>
    </w:pPr>
    <w:rPr>
      <w:rFonts w:ascii="Calibri" w:hAnsi="Calibri" w:eastAsia="宋体" w:cs="Times New Roman"/>
      <w:sz w:val="21"/>
      <w:szCs w:val="22"/>
      <w:lang w:val="en-US" w:eastAsia="zh-CN" w:bidi="ar-SA"/>
    </w:rPr>
  </w:style>
  <w:style w:type="paragraph" w:styleId="1137" w:customStyle="1">
    <w:name w:val="正文_16_0_0_0"/>
    <w:basedOn w:val="1118"/>
    <w:uiPriority w:val="0"/>
    <w:qFormat/>
    <w:rPr>
      <w:rFonts w:eastAsia="Times New Roman"/>
      <w:szCs w:val="21"/>
    </w:rPr>
  </w:style>
  <w:style w:type="character" w:styleId="1138" w:customStyle="1">
    <w:name w:val="10_0"/>
    <w:uiPriority w:val="0"/>
    <w:qFormat/>
    <w:rPr>
      <w:rFonts w:ascii="Times New Roman" w:hAnsi="Times New Roman" w:eastAsia="Times New Roman" w:cs="Times New Roman"/>
    </w:rPr>
  </w:style>
  <w:style w:type="paragraph" w:styleId="1139" w:customStyle="1">
    <w:name w:val="正文_1_1"/>
    <w:uiPriority w:val="0"/>
    <w:qFormat/>
    <w:pPr>
      <w:jc w:val="both"/>
      <w:widowControl w:val="off"/>
    </w:pPr>
    <w:rPr>
      <w:rFonts w:ascii="Calibri" w:hAnsi="Calibri" w:eastAsia="宋体" w:cs="Times New Roman"/>
      <w:sz w:val="21"/>
      <w:lang w:val="en-US" w:eastAsia="zh-CN" w:bidi="ar-SA"/>
    </w:rPr>
  </w:style>
  <w:style w:type="paragraph" w:styleId="1140" w:customStyle="1">
    <w:name w:val="正文文本_0"/>
    <w:basedOn w:val="1118"/>
    <w:uiPriority w:val="0"/>
    <w:qFormat/>
    <w:pPr>
      <w:spacing w:line="60" w:lineRule="auto"/>
    </w:pPr>
    <w:rPr>
      <w:rFonts w:ascii="仿宋_GB2312" w:eastAsia="仿宋_GB2312"/>
      <w:sz w:val="32"/>
    </w:rPr>
  </w:style>
  <w:style w:type="paragraph" w:styleId="1141" w:customStyle="1">
    <w:name w:val="Default_0"/>
    <w:uiPriority w:val="0"/>
    <w:qFormat/>
    <w:pPr>
      <w:widowControl w:val="off"/>
    </w:pPr>
    <w:rPr>
      <w:rFonts w:ascii="宋体" w:hAnsi="Times New Roman" w:eastAsia="宋体" w:cs="宋体"/>
      <w:color w:val="000000"/>
      <w:sz w:val="24"/>
      <w:szCs w:val="24"/>
      <w:lang w:val="en-US" w:eastAsia="zh-CN" w:bidi="ar-SA"/>
    </w:rPr>
  </w:style>
  <w:style w:type="paragraph" w:styleId="1142" w:customStyle="1">
    <w:name w:val="List Paragraph1"/>
    <w:basedOn w:val="1118"/>
    <w:uiPriority w:val="0"/>
    <w:qFormat/>
    <w:pPr>
      <w:ind w:firstLine="420"/>
    </w:pPr>
    <w:rPr>
      <w:rFonts w:ascii="Times New Roman" w:hAnsi="Times New Roman"/>
      <w:b/>
      <w:sz w:val="24"/>
      <w:szCs w:val="24"/>
    </w:rPr>
  </w:style>
  <w:style w:type="paragraph" w:styleId="1143" w:customStyle="1">
    <w:name w:val="正文_3_0_0"/>
    <w:uiPriority w:val="0"/>
    <w:qFormat/>
    <w:pPr>
      <w:jc w:val="both"/>
      <w:widowControl w:val="off"/>
    </w:pPr>
    <w:rPr>
      <w:rFonts w:ascii="Calibri" w:hAnsi="Calibri" w:eastAsia="宋体" w:cs="Times New Roman"/>
      <w:sz w:val="21"/>
      <w:szCs w:val="22"/>
      <w:lang w:val="en-US" w:eastAsia="zh-CN" w:bidi="ar-SA"/>
    </w:rPr>
  </w:style>
  <w:style w:type="paragraph" w:styleId="1144" w:customStyle="1">
    <w:name w:val="正文缩进_1"/>
    <w:basedOn w:val="1118"/>
    <w:uiPriority w:val="99"/>
    <w:qFormat/>
    <w:pPr>
      <w:ind w:firstLine="420"/>
    </w:pPr>
    <w:rPr>
      <w:rFonts w:ascii="宋体"/>
      <w:color w:val="000000"/>
      <w:sz w:val="24"/>
      <w:szCs w:val="20"/>
    </w:rPr>
  </w:style>
  <w:style w:type="paragraph" w:styleId="1145" w:customStyle="1">
    <w:name w:val="正文_2_1"/>
    <w:next w:val="1118"/>
    <w:uiPriority w:val="0"/>
    <w:qFormat/>
    <w:pPr>
      <w:jc w:val="both"/>
      <w:widowControl w:val="off"/>
    </w:pPr>
    <w:rPr>
      <w:rFonts w:ascii="Times New Roman" w:hAnsi="Times New Roman" w:eastAsia="宋体" w:cs="Times New Roman"/>
      <w:sz w:val="21"/>
      <w:szCs w:val="22"/>
      <w:lang w:val="en-US" w:eastAsia="zh-CN" w:bidi="ar-SA"/>
    </w:rPr>
  </w:style>
  <w:style w:type="paragraph" w:styleId="1146"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147" w:customStyle="1">
    <w:name w:val="正文_3"/>
    <w:next w:val="1148"/>
    <w:uiPriority w:val="0"/>
    <w:qFormat/>
    <w:pPr>
      <w:jc w:val="both"/>
      <w:widowControl w:val="off"/>
    </w:pPr>
    <w:rPr>
      <w:rFonts w:ascii="Calibri" w:hAnsi="Calibri" w:eastAsia="宋体" w:cs="Times New Roman"/>
      <w:sz w:val="21"/>
      <w:szCs w:val="22"/>
      <w:lang w:val="en-US" w:eastAsia="zh-CN" w:bidi="ar-SA"/>
    </w:rPr>
  </w:style>
  <w:style w:type="paragraph" w:styleId="1148" w:customStyle="1">
    <w:name w:val="正文首行缩进 2_1"/>
    <w:basedOn w:val="1149"/>
    <w:next w:val="1151"/>
    <w:uiPriority w:val="0"/>
    <w:qFormat/>
    <w:pPr>
      <w:ind w:left="200" w:firstLine="200"/>
      <w:spacing w:after="120"/>
    </w:pPr>
    <w:rPr>
      <w:rFonts w:ascii="Times New Roman"/>
      <w:szCs w:val="24"/>
    </w:rPr>
  </w:style>
  <w:style w:type="paragraph" w:styleId="1149" w:customStyle="1">
    <w:name w:val="正文文本缩进_1"/>
    <w:basedOn w:val="1150"/>
    <w:next w:val="1148"/>
    <w:uiPriority w:val="0"/>
    <w:qFormat/>
    <w:pPr>
      <w:ind w:firstLine="225"/>
    </w:pPr>
    <w:rPr>
      <w:rFonts w:ascii="仿宋_GB2312" w:eastAsia="仿宋_GB2312"/>
      <w:sz w:val="32"/>
    </w:rPr>
  </w:style>
  <w:style w:type="paragraph" w:styleId="1150" w:customStyle="1">
    <w:name w:val="正文_18"/>
    <w:next w:val="1149"/>
    <w:uiPriority w:val="0"/>
    <w:qFormat/>
    <w:pPr>
      <w:jc w:val="both"/>
      <w:widowControl w:val="off"/>
    </w:pPr>
    <w:rPr>
      <w:rFonts w:ascii="Calibri" w:hAnsi="Calibri" w:eastAsia="宋体" w:cs="Times New Roman"/>
      <w:sz w:val="21"/>
      <w:szCs w:val="22"/>
      <w:lang w:val="en-US" w:eastAsia="zh-CN" w:bidi="ar-SA"/>
    </w:rPr>
  </w:style>
  <w:style w:type="paragraph" w:styleId="1151" w:customStyle="1">
    <w:name w:val="xl53_0"/>
    <w:next w:val="1147"/>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lang w:val="en-US" w:eastAsia="zh-CN" w:bidi="ar-SA"/>
    </w:rPr>
  </w:style>
  <w:style w:type="paragraph" w:styleId="1152"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153" w:customStyle="1">
    <w:name w:val="正文文本_1"/>
    <w:basedOn w:val="1152"/>
    <w:link w:val="1154"/>
    <w:uiPriority w:val="0"/>
    <w:qFormat/>
    <w:pPr>
      <w:spacing w:line="60" w:lineRule="auto"/>
    </w:pPr>
    <w:rPr>
      <w:rFonts w:ascii="仿宋_GB2312" w:eastAsia="仿宋_GB2312"/>
      <w:sz w:val="32"/>
    </w:rPr>
  </w:style>
  <w:style w:type="character" w:styleId="1154" w:customStyle="1">
    <w:name w:val="正文文本 Char_0"/>
    <w:link w:val="1153"/>
    <w:uiPriority w:val="0"/>
    <w:qFormat/>
    <w:rPr>
      <w:rFonts w:ascii="仿宋_GB2312" w:hAnsi="Calibri" w:eastAsia="仿宋_GB2312"/>
      <w:sz w:val="32"/>
      <w:szCs w:val="22"/>
    </w:rPr>
  </w:style>
  <w:style w:type="paragraph" w:styleId="1155" w:customStyle="1">
    <w:name w:val="Default_1"/>
    <w:uiPriority w:val="0"/>
    <w:qFormat/>
    <w:pPr>
      <w:widowControl w:val="off"/>
    </w:pPr>
    <w:rPr>
      <w:rFonts w:ascii="宋体" w:hAnsi="Times New Roman" w:eastAsia="宋体" w:cs="宋体"/>
      <w:color w:val="000000"/>
      <w:sz w:val="24"/>
      <w:szCs w:val="24"/>
      <w:lang w:val="en-US" w:eastAsia="zh-CN" w:bidi="ar-SA"/>
    </w:rPr>
  </w:style>
  <w:style w:type="paragraph" w:styleId="1156" w:customStyle="1">
    <w:name w:val="List Paragraph1_0"/>
    <w:basedOn w:val="1152"/>
    <w:uiPriority w:val="0"/>
    <w:qFormat/>
    <w:pPr>
      <w:ind w:firstLine="420"/>
    </w:pPr>
    <w:rPr>
      <w:rFonts w:ascii="Times New Roman" w:hAnsi="Times New Roman"/>
      <w:b/>
      <w:sz w:val="24"/>
      <w:szCs w:val="24"/>
    </w:rPr>
  </w:style>
  <w:style w:type="paragraph" w:styleId="1157" w:customStyle="1">
    <w:name w:val="正文_1_1_0"/>
    <w:uiPriority w:val="0"/>
    <w:qFormat/>
    <w:pPr>
      <w:jc w:val="both"/>
      <w:widowControl w:val="off"/>
    </w:pPr>
    <w:rPr>
      <w:rFonts w:ascii="Calibri" w:hAnsi="Calibri" w:eastAsia="宋体" w:cs="Times New Roman"/>
      <w:sz w:val="21"/>
      <w:lang w:val="en-US" w:eastAsia="zh-CN" w:bidi="ar-SA"/>
    </w:rPr>
  </w:style>
  <w:style w:type="paragraph" w:styleId="1158" w:customStyle="1">
    <w:name w:val="正文_16_0_0"/>
    <w:next w:val="1159"/>
    <w:uiPriority w:val="0"/>
    <w:qFormat/>
    <w:pPr>
      <w:jc w:val="both"/>
      <w:widowControl w:val="off"/>
    </w:pPr>
    <w:rPr>
      <w:rFonts w:ascii="Calibri" w:hAnsi="Calibri" w:eastAsia="宋体" w:cs="Times New Roman"/>
      <w:sz w:val="21"/>
      <w:szCs w:val="22"/>
      <w:lang w:val="en-US" w:eastAsia="zh-CN" w:bidi="ar-SA"/>
    </w:rPr>
  </w:style>
  <w:style w:type="paragraph" w:styleId="1159" w:customStyle="1">
    <w:name w:val="正文1_0"/>
    <w:basedOn w:val="1160"/>
    <w:uiPriority w:val="0"/>
    <w:qFormat/>
    <w:rPr>
      <w:szCs w:val="24"/>
    </w:rPr>
  </w:style>
  <w:style w:type="paragraph" w:styleId="1160" w:customStyle="1">
    <w:name w:val="Normal1"/>
    <w:next w:val="1159"/>
    <w:uiPriority w:val="0"/>
    <w:qFormat/>
    <w:pPr>
      <w:jc w:val="both"/>
      <w:widowControl w:val="off"/>
    </w:pPr>
    <w:rPr>
      <w:rFonts w:ascii="Calibri" w:hAnsi="Calibri" w:eastAsia="宋体" w:cs="Times New Roman"/>
      <w:sz w:val="21"/>
      <w:szCs w:val="22"/>
      <w:lang w:val="en-US" w:eastAsia="zh-CN" w:bidi="ar-SA"/>
    </w:rPr>
  </w:style>
  <w:style w:type="paragraph" w:styleId="1161" w:customStyle="1">
    <w:name w:val="Normal_20_1"/>
    <w:next w:val="1162"/>
    <w:uiPriority w:val="0"/>
    <w:qFormat/>
    <w:pPr>
      <w:jc w:val="both"/>
      <w:widowControl w:val="off"/>
    </w:pPr>
    <w:rPr>
      <w:rFonts w:ascii="Calibri" w:hAnsi="Calibri" w:eastAsia="宋体" w:cs="Times New Roman"/>
      <w:sz w:val="21"/>
      <w:szCs w:val="22"/>
      <w:lang w:val="en-US" w:eastAsia="zh-CN" w:bidi="ar-SA"/>
    </w:rPr>
  </w:style>
  <w:style w:type="paragraph" w:styleId="1162" w:customStyle="1">
    <w:name w:val="List Continue 2_0"/>
    <w:basedOn w:val="1161"/>
    <w:next w:val="1163"/>
    <w:uiPriority w:val="0"/>
    <w:qFormat/>
    <w:pPr>
      <w:ind w:left="840"/>
      <w:spacing w:after="120"/>
    </w:pPr>
  </w:style>
  <w:style w:type="paragraph" w:styleId="1163" w:customStyle="1">
    <w:name w:val="TOC 4_0"/>
    <w:basedOn w:val="1161"/>
    <w:next w:val="1161"/>
    <w:uiPriority w:val="0"/>
    <w:qFormat/>
    <w:pPr>
      <w:ind w:left="630"/>
      <w:jc w:val="left"/>
    </w:pPr>
    <w:rPr>
      <w:rFonts w:cs="Calibri"/>
      <w:sz w:val="18"/>
      <w:szCs w:val="18"/>
    </w:rPr>
  </w:style>
  <w:style w:type="paragraph" w:styleId="1164"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165" w:customStyle="1">
    <w:name w:val="Normal_20_0_0"/>
    <w:uiPriority w:val="0"/>
    <w:qFormat/>
    <w:rPr>
      <w:rFonts w:ascii="黑体" w:hAnsi="黑体" w:eastAsia="黑体" w:cs="Times New Roman"/>
      <w:b/>
      <w:sz w:val="32"/>
      <w:szCs w:val="24"/>
      <w:lang w:val="en-US" w:eastAsia="zh-CN" w:bidi="ar-SA"/>
    </w:rPr>
  </w:style>
  <w:style w:type="paragraph" w:styleId="1166" w:customStyle="1">
    <w:name w:val="Normal_13"/>
    <w:uiPriority w:val="0"/>
    <w:qFormat/>
    <w:rPr>
      <w:rFonts w:ascii="黑体" w:hAnsi="黑体" w:eastAsia="黑体" w:cs="Times New Roman"/>
      <w:b/>
      <w:sz w:val="32"/>
      <w:szCs w:val="24"/>
      <w:lang w:val="en-US" w:eastAsia="zh-CN" w:bidi="ar-SA"/>
    </w:rPr>
  </w:style>
  <w:style w:type="paragraph" w:styleId="1167" w:customStyle="1">
    <w:name w:val="Normal_21"/>
    <w:uiPriority w:val="0"/>
    <w:qFormat/>
    <w:pPr>
      <w:jc w:val="both"/>
      <w:widowControl w:val="off"/>
    </w:pPr>
    <w:rPr>
      <w:rFonts w:ascii="Times New Roman" w:hAnsi="Times New Roman" w:eastAsia="Times New Roman" w:cs="Times New Roman"/>
      <w:szCs w:val="24"/>
      <w:lang w:val="en-US" w:eastAsia="zh-CN" w:bidi="ar-SA"/>
    </w:rPr>
  </w:style>
  <w:style w:type="paragraph" w:styleId="1168" w:customStyle="1">
    <w:name w:val="Table Text"/>
    <w:basedOn w:val="801"/>
    <w:uiPriority w:val="0"/>
    <w:semiHidden/>
    <w:qFormat/>
    <w:rPr>
      <w:rFonts w:ascii="宋体" w:hAnsi="宋体" w:cs="宋体"/>
      <w:sz w:val="45"/>
      <w:szCs w:val="45"/>
    </w:rPr>
  </w:style>
  <w:style w:type="paragraph" w:styleId="1169" w:customStyle="1">
    <w:name w:val="表格内容"/>
    <w:basedOn w:val="801"/>
    <w:uiPriority w:val="1"/>
    <w:qFormat/>
    <w:pPr>
      <w:jc w:val="center"/>
    </w:pPr>
  </w:style>
  <w:style w:type="paragraph" w:styleId="1170" w:customStyle="1">
    <w:name w:val="正文_16_0"/>
    <w:basedOn w:val="1150"/>
    <w:uiPriority w:val="0"/>
    <w:qFormat/>
    <w:rPr>
      <w:rFonts w:ascii="Times New Roman" w:hAnsi="Times New Roman"/>
    </w:rPr>
  </w:style>
  <w:style w:type="character" w:styleId="1171" w:customStyle="1">
    <w:name w:val="标题 1 字符1"/>
    <w:link w:val="802"/>
    <w:uiPriority w:val="0"/>
    <w:qFormat/>
    <w:rPr>
      <w:rFonts w:ascii="楷体_GB2312" w:hAnsi="Times New Roman" w:eastAsia="楷体_GB2312" w:cs="Times New Roman"/>
      <w:sz w:val="28"/>
      <w:szCs w:val="28"/>
    </w:rPr>
  </w:style>
  <w:style w:type="paragraph" w:styleId="1172" w:customStyle="1">
    <w:name w:val="Body Text First Indent 2_0"/>
    <w:basedOn w:val="1173"/>
    <w:uiPriority w:val="0"/>
    <w:qFormat/>
    <w:pPr>
      <w:ind w:left="200" w:firstLine="200"/>
      <w:spacing w:after="120"/>
    </w:pPr>
    <w:rPr>
      <w:rFonts w:ascii="Times New Roman" w:hAnsi="Times New Roman" w:eastAsia="Times New Roman"/>
      <w:sz w:val="24"/>
      <w:szCs w:val="24"/>
    </w:rPr>
  </w:style>
  <w:style w:type="paragraph" w:styleId="1173" w:customStyle="1">
    <w:name w:val="Body Text Indent_1"/>
    <w:basedOn w:val="1174"/>
    <w:next w:val="1175"/>
    <w:uiPriority w:val="0"/>
    <w:qFormat/>
    <w:pPr>
      <w:ind w:firstLine="225"/>
    </w:pPr>
    <w:rPr>
      <w:rFonts w:ascii="仿宋_GB2312" w:eastAsia="仿宋_GB2312"/>
      <w:sz w:val="32"/>
    </w:rPr>
  </w:style>
  <w:style w:type="paragraph" w:styleId="1174" w:customStyle="1">
    <w:name w:val="Normal_19_0"/>
    <w:next w:val="1172"/>
    <w:uiPriority w:val="0"/>
    <w:qFormat/>
    <w:pPr>
      <w:jc w:val="both"/>
      <w:widowControl w:val="off"/>
    </w:pPr>
    <w:rPr>
      <w:rFonts w:ascii="Calibri" w:hAnsi="Calibri" w:eastAsia="宋体" w:cs="Times New Roman"/>
      <w:sz w:val="21"/>
      <w:szCs w:val="22"/>
      <w:lang w:val="en-US" w:eastAsia="zh-CN" w:bidi="ar-SA"/>
    </w:rPr>
  </w:style>
  <w:style w:type="paragraph" w:styleId="1175" w:customStyle="1">
    <w:name w:val="Envelope Return_0"/>
    <w:basedOn w:val="1174"/>
    <w:uiPriority w:val="0"/>
    <w:qFormat/>
    <w:rPr>
      <w:rFonts w:ascii="Arial" w:hAnsi="Arial" w:eastAsia="楷体_GB2312"/>
      <w:sz w:val="26"/>
      <w:szCs w:val="20"/>
    </w:rPr>
  </w:style>
  <w:style w:type="paragraph" w:styleId="1176" w:customStyle="1">
    <w:name w:val="Body Text Indent_0"/>
    <w:basedOn w:val="1127"/>
    <w:next w:val="1127"/>
    <w:uiPriority w:val="0"/>
    <w:qFormat/>
    <w:pPr>
      <w:ind w:firstLine="225"/>
    </w:pPr>
    <w:rPr>
      <w:rFonts w:ascii="仿宋_GB2312" w:eastAsia="仿宋_GB2312"/>
    </w:rPr>
  </w:style>
  <w:style w:type="paragraph" w:styleId="1177" w:customStyle="1">
    <w:name w:val="特点_0"/>
    <w:basedOn w:val="1127"/>
    <w:next w:val="1127"/>
    <w:uiPriority w:val="0"/>
    <w:qFormat/>
    <w:pPr>
      <w:jc w:val="center"/>
      <w:spacing w:line="360" w:lineRule="auto"/>
    </w:pPr>
    <w:rPr>
      <w:rFonts w:ascii="Arial" w:hAnsi="Arial" w:eastAsia="Times New Roman"/>
      <w:sz w:val="24"/>
      <w:szCs w:val="20"/>
    </w:rPr>
  </w:style>
  <w:style w:type="paragraph" w:styleId="1178" w:customStyle="1">
    <w:name w:val="正文文本2"/>
    <w:basedOn w:val="844"/>
    <w:uiPriority w:val="0"/>
    <w:qFormat/>
    <w:pPr>
      <w:spacing w:line="60" w:lineRule="auto"/>
    </w:pPr>
    <w:rPr>
      <w:rFonts w:ascii="仿宋_GB2312" w:eastAsia="仿宋_GB2312"/>
      <w:sz w:val="32"/>
    </w:rPr>
  </w:style>
  <w:style w:type="table" w:styleId="1179" w:customStyle="1">
    <w:name w:val="Table Normal_0"/>
    <w:uiPriority w:val="0"/>
    <w:unhideWhenUsed/>
    <w:qFormat/>
    <w:rPr>
      <w:rFonts w:eastAsia="Times New Roman"/>
    </w:rPr>
    <w:tblPr>
      <w:tblCellMar>
        <w:left w:w="0" w:type="dxa"/>
        <w:top w:w="0" w:type="dxa"/>
        <w:right w:w="0" w:type="dxa"/>
        <w:bottom w:w="0" w:type="dxa"/>
      </w:tblCellMar>
    </w:tblPr>
  </w:style>
  <w:style w:type="character" w:styleId="1180" w:customStyle="1">
    <w:name w:val="NormalCharacter"/>
    <w:uiPriority w:val="0"/>
    <w:qFormat/>
    <w:rPr>
      <w:rFonts w:ascii="Times New Roman" w:hAnsi="Times New Roman" w:eastAsia="宋体" w:cs="Times New Roman"/>
      <w:sz w:val="21"/>
      <w:szCs w:val="22"/>
      <w:lang w:val="en-US" w:eastAsia="zh-CN" w:bidi="ar-SA"/>
    </w:rPr>
  </w:style>
  <w:style w:type="paragraph" w:styleId="1181" w:customStyle="1">
    <w:name w:val="表注"/>
    <w:basedOn w:val="1182"/>
    <w:next w:val="857"/>
    <w:uiPriority w:val="6"/>
    <w:qFormat/>
    <w:pPr>
      <w:keepNext/>
    </w:pPr>
  </w:style>
  <w:style w:type="paragraph" w:styleId="1182" w:customStyle="1">
    <w:name w:val="图注"/>
    <w:basedOn w:val="805"/>
    <w:next w:val="857"/>
    <w:uiPriority w:val="7"/>
    <w:qFormat/>
    <w:pPr>
      <w:ind w:left="1296" w:hanging="1296"/>
      <w:jc w:val="center"/>
      <w:keepNext w:val="0"/>
      <w:outlineLvl w:val="9"/>
    </w:pPr>
    <w:rPr>
      <w:sz w:val="21"/>
    </w:rPr>
  </w:style>
  <w:style w:type="paragraph" w:styleId="1183" w:customStyle="1">
    <w:name w:val="表格内文字"/>
    <w:uiPriority w:val="5"/>
    <w:qFormat/>
    <w:pPr>
      <w:jc w:val="center"/>
    </w:pPr>
    <w:rPr>
      <w:rFonts w:ascii="Times New Roman" w:hAnsi="Times New Roman" w:eastAsia="宋体" w:cs="Times New Roman"/>
      <w:sz w:val="21"/>
      <w:szCs w:val="21"/>
      <w:lang w:val="en-US" w:eastAsia="zh-CN" w:bidi="ar-SA"/>
    </w:rPr>
  </w:style>
  <w:style w:type="paragraph" w:styleId="1184" w:customStyle="1">
    <w:name w:val="标题 211"/>
    <w:basedOn w:val="801"/>
    <w:next w:val="1185"/>
    <w:uiPriority w:val="0"/>
    <w:qFormat/>
    <w:pPr>
      <w:keepLines/>
      <w:keepNext/>
      <w:spacing w:before="260" w:after="260" w:line="413" w:lineRule="auto"/>
      <w:outlineLvl w:val="1"/>
    </w:pPr>
    <w:rPr>
      <w:rFonts w:ascii="Arial" w:hAnsi="Arial" w:eastAsia="黑体"/>
      <w:b/>
      <w:sz w:val="32"/>
      <w:szCs w:val="20"/>
    </w:rPr>
  </w:style>
  <w:style w:type="paragraph" w:styleId="1185" w:customStyle="1">
    <w:name w:val="正文缩进11"/>
    <w:basedOn w:val="801"/>
    <w:uiPriority w:val="0"/>
    <w:qFormat/>
    <w:pPr>
      <w:ind w:firstLine="420"/>
    </w:pPr>
    <w:rPr>
      <w:rFonts w:ascii="宋体"/>
      <w:color w:val="000000"/>
      <w:sz w:val="24"/>
      <w:szCs w:val="20"/>
    </w:rPr>
  </w:style>
  <w:style w:type="numbering" w:styleId="152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吴林蔚</cp:lastModifiedBy>
  <cp:revision>12</cp:revision>
  <dcterms:created xsi:type="dcterms:W3CDTF">2024-02-21T09:15:00Z</dcterms:created>
  <dcterms:modified xsi:type="dcterms:W3CDTF">2026-08-19T08:09:37Z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1205162742534F678AFCE93746CE6485_13</vt:lpwstr>
  </property>
  <property fmtid="{D5CDD505-2E9C-101B-9397-08002B2CF9AE}" pid="4" name="KSOTemplateDocerSaveRecord">
    <vt:lpwstr>eyJoZGlkIjoiOWU2OWUyOTg1YjBhNzkxYTU1NzJlOGM1Nzk5NTMxNzciLCJ1c2VySWQiOiIxNDY1ODk3Mjc0In0=</vt:lpwstr>
  </property>
</Properties>
</file>